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5198A" w14:textId="3ABC51DA" w:rsidR="00CC386E" w:rsidRPr="00363A4D" w:rsidRDefault="00CC386E">
      <w:pPr>
        <w:rPr>
          <w:rFonts w:ascii="Times New Roman" w:hAnsi="Times New Roman" w:cs="Times New Roman"/>
          <w:b/>
          <w:bCs/>
          <w:sz w:val="24"/>
          <w:szCs w:val="24"/>
        </w:rPr>
      </w:pPr>
      <w:r w:rsidRPr="00363A4D">
        <w:rPr>
          <w:rFonts w:ascii="Times New Roman" w:hAnsi="Times New Roman" w:cs="Times New Roman"/>
          <w:b/>
          <w:bCs/>
          <w:sz w:val="24"/>
          <w:szCs w:val="24"/>
        </w:rPr>
        <w:t xml:space="preserve">Вестник </w:t>
      </w:r>
      <w:r w:rsidR="0048609A">
        <w:rPr>
          <w:rFonts w:ascii="Times New Roman" w:hAnsi="Times New Roman" w:cs="Times New Roman"/>
          <w:b/>
          <w:bCs/>
          <w:sz w:val="24"/>
          <w:szCs w:val="24"/>
        </w:rPr>
        <w:t>Донецкого университета</w:t>
      </w:r>
      <w:r w:rsidRPr="00363A4D">
        <w:rPr>
          <w:rFonts w:ascii="Times New Roman" w:hAnsi="Times New Roman" w:cs="Times New Roman"/>
          <w:b/>
          <w:bCs/>
          <w:sz w:val="24"/>
          <w:szCs w:val="24"/>
        </w:rPr>
        <w:t xml:space="preserve">. Серия </w:t>
      </w:r>
      <w:r w:rsidR="0048609A">
        <w:rPr>
          <w:rFonts w:ascii="Times New Roman" w:hAnsi="Times New Roman" w:cs="Times New Roman"/>
          <w:b/>
          <w:bCs/>
          <w:sz w:val="24"/>
          <w:szCs w:val="24"/>
        </w:rPr>
        <w:t>06</w:t>
      </w:r>
      <w:r w:rsidRPr="00363A4D">
        <w:rPr>
          <w:rFonts w:ascii="Times New Roman" w:hAnsi="Times New Roman" w:cs="Times New Roman"/>
          <w:b/>
          <w:bCs/>
          <w:sz w:val="24"/>
          <w:szCs w:val="24"/>
        </w:rPr>
        <w:t xml:space="preserve">. </w:t>
      </w:r>
      <w:r w:rsidR="0048609A">
        <w:rPr>
          <w:rFonts w:ascii="Times New Roman" w:hAnsi="Times New Roman" w:cs="Times New Roman"/>
          <w:b/>
          <w:bCs/>
          <w:sz w:val="24"/>
          <w:szCs w:val="24"/>
        </w:rPr>
        <w:t>Юридические науки</w:t>
      </w:r>
      <w:r w:rsidRPr="00363A4D">
        <w:rPr>
          <w:rFonts w:ascii="Times New Roman" w:hAnsi="Times New Roman" w:cs="Times New Roman"/>
          <w:b/>
          <w:bCs/>
          <w:sz w:val="24"/>
          <w:szCs w:val="24"/>
        </w:rPr>
        <w:t xml:space="preserve">. № </w:t>
      </w:r>
      <w:r w:rsidR="00393E0A">
        <w:rPr>
          <w:rFonts w:ascii="Times New Roman" w:hAnsi="Times New Roman" w:cs="Times New Roman"/>
          <w:b/>
          <w:bCs/>
          <w:sz w:val="24"/>
          <w:szCs w:val="24"/>
        </w:rPr>
        <w:t>3</w:t>
      </w:r>
      <w:bookmarkStart w:id="0" w:name="_GoBack"/>
      <w:bookmarkEnd w:id="0"/>
      <w:r w:rsidRPr="00363A4D">
        <w:rPr>
          <w:rFonts w:ascii="Times New Roman" w:hAnsi="Times New Roman" w:cs="Times New Roman"/>
          <w:b/>
          <w:bCs/>
          <w:sz w:val="24"/>
          <w:szCs w:val="24"/>
        </w:rPr>
        <w:t>, 20</w:t>
      </w:r>
      <w:r w:rsidR="00CF2D48" w:rsidRPr="00363A4D">
        <w:rPr>
          <w:rFonts w:ascii="Times New Roman" w:hAnsi="Times New Roman" w:cs="Times New Roman"/>
          <w:b/>
          <w:bCs/>
          <w:sz w:val="24"/>
          <w:szCs w:val="24"/>
        </w:rPr>
        <w:t>2</w:t>
      </w:r>
      <w:r w:rsidR="0048609A">
        <w:rPr>
          <w:rFonts w:ascii="Times New Roman" w:hAnsi="Times New Roman" w:cs="Times New Roman"/>
          <w:b/>
          <w:bCs/>
          <w:sz w:val="24"/>
          <w:szCs w:val="24"/>
        </w:rPr>
        <w:t>5</w:t>
      </w:r>
      <w:r w:rsidR="00363A4D" w:rsidRPr="00363A4D">
        <w:rPr>
          <w:rFonts w:ascii="Times New Roman" w:hAnsi="Times New Roman" w:cs="Times New Roman"/>
          <w:b/>
          <w:bCs/>
          <w:sz w:val="24"/>
          <w:szCs w:val="24"/>
        </w:rPr>
        <w:t xml:space="preserve"> </w:t>
      </w:r>
      <w:r w:rsidRPr="00363A4D">
        <w:rPr>
          <w:rFonts w:ascii="Times New Roman" w:hAnsi="Times New Roman" w:cs="Times New Roman"/>
          <w:b/>
          <w:bCs/>
          <w:sz w:val="24"/>
          <w:szCs w:val="24"/>
        </w:rPr>
        <w:t>год</w:t>
      </w:r>
    </w:p>
    <w:tbl>
      <w:tblPr>
        <w:tblStyle w:val="a3"/>
        <w:tblW w:w="0" w:type="auto"/>
        <w:tblLook w:val="04A0" w:firstRow="1" w:lastRow="0" w:firstColumn="1" w:lastColumn="0" w:noHBand="0" w:noVBand="1"/>
      </w:tblPr>
      <w:tblGrid>
        <w:gridCol w:w="3985"/>
        <w:gridCol w:w="3103"/>
        <w:gridCol w:w="2622"/>
        <w:gridCol w:w="2647"/>
        <w:gridCol w:w="2203"/>
      </w:tblGrid>
      <w:tr w:rsidR="00134F3C" w:rsidRPr="00CC386E" w14:paraId="62AF9637" w14:textId="77777777" w:rsidTr="00134F3C">
        <w:trPr>
          <w:trHeight w:val="699"/>
        </w:trPr>
        <w:tc>
          <w:tcPr>
            <w:tcW w:w="3985" w:type="dxa"/>
          </w:tcPr>
          <w:p w14:paraId="24B9E29A"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Автор(ы)</w:t>
            </w:r>
          </w:p>
          <w:p w14:paraId="0A3705B1"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и название статьи</w:t>
            </w:r>
          </w:p>
          <w:p w14:paraId="7BE1FF4F" w14:textId="77777777" w:rsidR="00CC386E" w:rsidRPr="00CC386E" w:rsidRDefault="00CC386E" w:rsidP="00CC386E">
            <w:pPr>
              <w:rPr>
                <w:rFonts w:ascii="Times New Roman" w:hAnsi="Times New Roman" w:cs="Times New Roman"/>
                <w:b/>
                <w:bCs/>
                <w:kern w:val="0"/>
                <w:sz w:val="24"/>
                <w:szCs w:val="24"/>
              </w:rPr>
            </w:pPr>
            <w:proofErr w:type="spellStart"/>
            <w:r w:rsidRPr="00CC386E">
              <w:rPr>
                <w:rFonts w:ascii="Times New Roman" w:hAnsi="Times New Roman" w:cs="Times New Roman"/>
                <w:b/>
                <w:bCs/>
                <w:kern w:val="0"/>
                <w:sz w:val="24"/>
                <w:szCs w:val="24"/>
              </w:rPr>
              <w:t>Author</w:t>
            </w:r>
            <w:proofErr w:type="spellEnd"/>
            <w:r w:rsidRPr="00CC386E">
              <w:rPr>
                <w:rFonts w:ascii="Times New Roman" w:hAnsi="Times New Roman" w:cs="Times New Roman"/>
                <w:b/>
                <w:bCs/>
                <w:kern w:val="0"/>
                <w:sz w:val="24"/>
                <w:szCs w:val="24"/>
              </w:rPr>
              <w:t>(s)</w:t>
            </w:r>
          </w:p>
          <w:p w14:paraId="6B1622F3" w14:textId="280C79C1" w:rsidR="00CC386E" w:rsidRPr="00CC386E" w:rsidRDefault="00CC386E" w:rsidP="00CC386E">
            <w:pPr>
              <w:rPr>
                <w:rFonts w:ascii="Times New Roman" w:hAnsi="Times New Roman" w:cs="Times New Roman"/>
                <w:sz w:val="24"/>
                <w:szCs w:val="24"/>
                <w:lang w:val="en-US"/>
              </w:rPr>
            </w:pPr>
            <w:r w:rsidRPr="00CC386E">
              <w:rPr>
                <w:rFonts w:ascii="Times New Roman" w:hAnsi="Times New Roman" w:cs="Times New Roman"/>
                <w:b/>
                <w:bCs/>
                <w:kern w:val="0"/>
                <w:sz w:val="24"/>
                <w:szCs w:val="24"/>
                <w:lang w:val="en-US"/>
              </w:rPr>
              <w:t>and title of the article</w:t>
            </w:r>
          </w:p>
        </w:tc>
        <w:tc>
          <w:tcPr>
            <w:tcW w:w="3103" w:type="dxa"/>
          </w:tcPr>
          <w:p w14:paraId="4B47AAA1" w14:textId="6159CB2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Аннотация</w:t>
            </w:r>
          </w:p>
        </w:tc>
        <w:tc>
          <w:tcPr>
            <w:tcW w:w="2622" w:type="dxa"/>
          </w:tcPr>
          <w:p w14:paraId="1769C120" w14:textId="164BD938"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Abstract</w:t>
            </w:r>
            <w:proofErr w:type="spellEnd"/>
          </w:p>
        </w:tc>
        <w:tc>
          <w:tcPr>
            <w:tcW w:w="2647" w:type="dxa"/>
          </w:tcPr>
          <w:p w14:paraId="06BDE714" w14:textId="77777777" w:rsidR="00CC386E" w:rsidRPr="00CC386E" w:rsidRDefault="00CC386E" w:rsidP="00CC386E">
            <w:pPr>
              <w:rPr>
                <w:rFonts w:ascii="Times New Roman" w:hAnsi="Times New Roman" w:cs="Times New Roman"/>
                <w:b/>
                <w:bCs/>
                <w:kern w:val="0"/>
                <w:sz w:val="24"/>
                <w:szCs w:val="24"/>
              </w:rPr>
            </w:pPr>
            <w:r w:rsidRPr="00CC386E">
              <w:rPr>
                <w:rFonts w:ascii="Times New Roman" w:hAnsi="Times New Roman" w:cs="Times New Roman"/>
                <w:b/>
                <w:bCs/>
                <w:kern w:val="0"/>
                <w:sz w:val="24"/>
                <w:szCs w:val="24"/>
              </w:rPr>
              <w:t>Ключевые</w:t>
            </w:r>
          </w:p>
          <w:p w14:paraId="4F22ABE9" w14:textId="3E56B139" w:rsidR="00CC386E" w:rsidRPr="00CC386E" w:rsidRDefault="00CC386E" w:rsidP="00CC386E">
            <w:pPr>
              <w:rPr>
                <w:rFonts w:ascii="Times New Roman" w:hAnsi="Times New Roman" w:cs="Times New Roman"/>
                <w:sz w:val="24"/>
                <w:szCs w:val="24"/>
              </w:rPr>
            </w:pPr>
            <w:r w:rsidRPr="00CC386E">
              <w:rPr>
                <w:rFonts w:ascii="Times New Roman" w:hAnsi="Times New Roman" w:cs="Times New Roman"/>
                <w:b/>
                <w:bCs/>
                <w:kern w:val="0"/>
                <w:sz w:val="24"/>
                <w:szCs w:val="24"/>
              </w:rPr>
              <w:t>слова</w:t>
            </w:r>
          </w:p>
        </w:tc>
        <w:tc>
          <w:tcPr>
            <w:tcW w:w="2203" w:type="dxa"/>
          </w:tcPr>
          <w:p w14:paraId="009D44C2" w14:textId="77777777" w:rsidR="00CC386E" w:rsidRPr="00CC386E" w:rsidRDefault="00CC386E" w:rsidP="00CC386E">
            <w:pPr>
              <w:autoSpaceDE w:val="0"/>
              <w:autoSpaceDN w:val="0"/>
              <w:adjustRightInd w:val="0"/>
              <w:rPr>
                <w:rFonts w:ascii="Times New Roman" w:hAnsi="Times New Roman" w:cs="Times New Roman"/>
                <w:b/>
                <w:bCs/>
                <w:kern w:val="0"/>
                <w:sz w:val="24"/>
                <w:szCs w:val="24"/>
              </w:rPr>
            </w:pPr>
            <w:r w:rsidRPr="00CC386E">
              <w:rPr>
                <w:rFonts w:ascii="Times New Roman" w:hAnsi="Times New Roman" w:cs="Times New Roman"/>
                <w:b/>
                <w:bCs/>
                <w:kern w:val="0"/>
                <w:sz w:val="24"/>
                <w:szCs w:val="24"/>
              </w:rPr>
              <w:t>Key</w:t>
            </w:r>
          </w:p>
          <w:p w14:paraId="0029E7D5" w14:textId="2C6379A7" w:rsidR="00CC386E" w:rsidRPr="00CC386E" w:rsidRDefault="00CC386E" w:rsidP="00CC386E">
            <w:pPr>
              <w:rPr>
                <w:rFonts w:ascii="Times New Roman" w:hAnsi="Times New Roman" w:cs="Times New Roman"/>
                <w:sz w:val="24"/>
                <w:szCs w:val="24"/>
              </w:rPr>
            </w:pPr>
            <w:proofErr w:type="spellStart"/>
            <w:r w:rsidRPr="00CC386E">
              <w:rPr>
                <w:rFonts w:ascii="Times New Roman" w:hAnsi="Times New Roman" w:cs="Times New Roman"/>
                <w:b/>
                <w:bCs/>
                <w:kern w:val="0"/>
                <w:sz w:val="24"/>
                <w:szCs w:val="24"/>
              </w:rPr>
              <w:t>words</w:t>
            </w:r>
            <w:proofErr w:type="spellEnd"/>
          </w:p>
        </w:tc>
      </w:tr>
      <w:tr w:rsidR="00134F3C" w:rsidRPr="000967ED" w14:paraId="5EC1CF0A" w14:textId="77777777" w:rsidTr="00134F3C">
        <w:tc>
          <w:tcPr>
            <w:tcW w:w="3985" w:type="dxa"/>
          </w:tcPr>
          <w:p w14:paraId="07F6397A" w14:textId="61FAEE67" w:rsidR="000967ED" w:rsidRDefault="000967ED" w:rsidP="000967ED">
            <w:pPr>
              <w:rPr>
                <w:rFonts w:ascii="Times New Roman" w:hAnsi="Times New Roman" w:cs="Times New Roman"/>
                <w:sz w:val="24"/>
                <w:szCs w:val="24"/>
                <w:lang w:val="en-US"/>
              </w:rPr>
            </w:pPr>
            <w:r w:rsidRPr="000967ED">
              <w:rPr>
                <w:rFonts w:ascii="Times New Roman" w:hAnsi="Times New Roman" w:cs="Times New Roman"/>
                <w:b/>
                <w:sz w:val="24"/>
                <w:szCs w:val="24"/>
              </w:rPr>
              <w:t>Ю.</w:t>
            </w:r>
            <w:r>
              <w:rPr>
                <w:rFonts w:ascii="Times New Roman" w:hAnsi="Times New Roman" w:cs="Times New Roman"/>
                <w:b/>
                <w:sz w:val="24"/>
                <w:szCs w:val="24"/>
                <w:lang w:val="en-US"/>
              </w:rPr>
              <w:t xml:space="preserve"> </w:t>
            </w:r>
            <w:r w:rsidRPr="000967ED">
              <w:rPr>
                <w:rFonts w:ascii="Times New Roman" w:hAnsi="Times New Roman" w:cs="Times New Roman"/>
                <w:b/>
                <w:sz w:val="24"/>
                <w:szCs w:val="24"/>
              </w:rPr>
              <w:t xml:space="preserve">И. </w:t>
            </w:r>
            <w:proofErr w:type="spellStart"/>
            <w:r w:rsidRPr="000967ED">
              <w:rPr>
                <w:rFonts w:ascii="Times New Roman" w:hAnsi="Times New Roman" w:cs="Times New Roman"/>
                <w:b/>
                <w:sz w:val="24"/>
                <w:szCs w:val="24"/>
              </w:rPr>
              <w:t>Круть</w:t>
            </w:r>
            <w:proofErr w:type="spellEnd"/>
            <w:r w:rsidRPr="000967ED">
              <w:rPr>
                <w:rFonts w:ascii="Times New Roman" w:hAnsi="Times New Roman" w:cs="Times New Roman"/>
                <w:sz w:val="24"/>
                <w:szCs w:val="24"/>
              </w:rPr>
              <w:t xml:space="preserve"> </w:t>
            </w:r>
          </w:p>
          <w:p w14:paraId="2E33A2E2" w14:textId="0C07B73E" w:rsidR="000967ED" w:rsidRPr="000967ED" w:rsidRDefault="000967ED" w:rsidP="000967ED">
            <w:pPr>
              <w:rPr>
                <w:rFonts w:ascii="Times New Roman" w:hAnsi="Times New Roman" w:cs="Times New Roman"/>
                <w:sz w:val="24"/>
                <w:szCs w:val="24"/>
              </w:rPr>
            </w:pPr>
            <w:r w:rsidRPr="000967ED">
              <w:rPr>
                <w:rFonts w:ascii="Times New Roman" w:hAnsi="Times New Roman" w:cs="Times New Roman"/>
                <w:sz w:val="24"/>
                <w:szCs w:val="24"/>
              </w:rPr>
              <w:t>ТЕНДЕНЦИЯ РАЗВИТИЯ ПРАВОВОГО РЕГУЛИРОВАНИЯ ЮРИДИЧЕСКОЙ ОТВЕТСТВЕННОСТИ НЕСОВЕРШЕННОЛЕТНИХ В РОССИЙСКОЙ ФЕДЕРАЦИИ</w:t>
            </w:r>
          </w:p>
          <w:p w14:paraId="0DFC873B" w14:textId="77777777" w:rsidR="000967ED" w:rsidRPr="000967ED" w:rsidRDefault="000967ED" w:rsidP="000967ED">
            <w:pPr>
              <w:rPr>
                <w:rFonts w:ascii="Times New Roman" w:hAnsi="Times New Roman" w:cs="Times New Roman"/>
                <w:sz w:val="24"/>
                <w:szCs w:val="24"/>
              </w:rPr>
            </w:pPr>
          </w:p>
          <w:p w14:paraId="55818452" w14:textId="44ED62FA" w:rsidR="000967ED" w:rsidRPr="000967ED" w:rsidRDefault="000967ED" w:rsidP="000967ED">
            <w:pPr>
              <w:rPr>
                <w:rFonts w:ascii="Times New Roman" w:hAnsi="Times New Roman" w:cs="Times New Roman"/>
                <w:b/>
                <w:sz w:val="24"/>
                <w:szCs w:val="24"/>
                <w:lang w:val="en-US"/>
              </w:rPr>
            </w:pPr>
            <w:r w:rsidRPr="000967ED">
              <w:rPr>
                <w:rFonts w:ascii="Times New Roman" w:hAnsi="Times New Roman" w:cs="Times New Roman"/>
                <w:b/>
                <w:sz w:val="24"/>
                <w:szCs w:val="24"/>
                <w:lang w:val="en-US"/>
              </w:rPr>
              <w:t>Yu.</w:t>
            </w:r>
            <w:r>
              <w:rPr>
                <w:rFonts w:ascii="Times New Roman" w:hAnsi="Times New Roman" w:cs="Times New Roman"/>
                <w:b/>
                <w:sz w:val="24"/>
                <w:szCs w:val="24"/>
                <w:lang w:val="en-US"/>
              </w:rPr>
              <w:t xml:space="preserve"> </w:t>
            </w:r>
            <w:r w:rsidRPr="000967ED">
              <w:rPr>
                <w:rFonts w:ascii="Times New Roman" w:hAnsi="Times New Roman" w:cs="Times New Roman"/>
                <w:b/>
                <w:sz w:val="24"/>
                <w:szCs w:val="24"/>
                <w:lang w:val="en-US"/>
              </w:rPr>
              <w:t>I.</w:t>
            </w:r>
            <w:r>
              <w:rPr>
                <w:rFonts w:ascii="Times New Roman" w:hAnsi="Times New Roman" w:cs="Times New Roman"/>
                <w:b/>
                <w:sz w:val="24"/>
                <w:szCs w:val="24"/>
                <w:lang w:val="en-US"/>
              </w:rPr>
              <w:t xml:space="preserve"> </w:t>
            </w:r>
            <w:proofErr w:type="spellStart"/>
            <w:r w:rsidRPr="000967ED">
              <w:rPr>
                <w:rFonts w:ascii="Times New Roman" w:hAnsi="Times New Roman" w:cs="Times New Roman"/>
                <w:b/>
                <w:sz w:val="24"/>
                <w:szCs w:val="24"/>
                <w:lang w:val="en-US"/>
              </w:rPr>
              <w:t>Krut</w:t>
            </w:r>
            <w:proofErr w:type="spellEnd"/>
            <w:r w:rsidRPr="000967ED">
              <w:rPr>
                <w:rFonts w:ascii="Times New Roman" w:hAnsi="Times New Roman" w:cs="Times New Roman"/>
                <w:b/>
                <w:sz w:val="24"/>
                <w:szCs w:val="24"/>
                <w:lang w:val="en-US"/>
              </w:rPr>
              <w:t xml:space="preserve"> </w:t>
            </w:r>
          </w:p>
          <w:p w14:paraId="0522B2E6" w14:textId="13D11567" w:rsidR="0048609A" w:rsidRPr="000967ED" w:rsidRDefault="000967ED" w:rsidP="000967ED">
            <w:pPr>
              <w:rPr>
                <w:rFonts w:ascii="Times New Roman" w:hAnsi="Times New Roman" w:cs="Times New Roman"/>
                <w:sz w:val="24"/>
                <w:szCs w:val="24"/>
                <w:lang w:val="en-US"/>
              </w:rPr>
            </w:pPr>
            <w:r w:rsidRPr="000967ED">
              <w:rPr>
                <w:rFonts w:ascii="Times New Roman" w:hAnsi="Times New Roman" w:cs="Times New Roman"/>
                <w:sz w:val="24"/>
                <w:szCs w:val="24"/>
                <w:lang w:val="en-US"/>
              </w:rPr>
              <w:t>TENDENCY OF DEVELOPMENT OF LEGAL REGULATION OF LEGAL LIABILITY OF MINORS IN THE RUSSIAN FEDERATION</w:t>
            </w:r>
          </w:p>
        </w:tc>
        <w:tc>
          <w:tcPr>
            <w:tcW w:w="3103" w:type="dxa"/>
          </w:tcPr>
          <w:p w14:paraId="1F35C72C" w14:textId="62CBA095" w:rsidR="00CC386E" w:rsidRPr="000967ED" w:rsidRDefault="000967ED" w:rsidP="009E2A36">
            <w:pPr>
              <w:rPr>
                <w:rFonts w:ascii="Times New Roman" w:hAnsi="Times New Roman" w:cs="Times New Roman"/>
                <w:i/>
                <w:iCs/>
                <w:sz w:val="24"/>
                <w:szCs w:val="24"/>
              </w:rPr>
            </w:pPr>
            <w:r w:rsidRPr="000967ED">
              <w:rPr>
                <w:rFonts w:ascii="Times New Roman" w:hAnsi="Times New Roman" w:cs="Times New Roman"/>
                <w:i/>
                <w:sz w:val="24"/>
                <w:szCs w:val="24"/>
              </w:rPr>
              <w:t>В данной статье представлены законодательные характеристики правового регулирования ответственности несовершеннолетних и влияние возраста несовершеннолетних на осуществление ими своих полномочий. На основе теоретических исследований и материалов судебной практики раскрываются проблемы, возникающие при осуществлении этих полномочий. В данной статье исследуются теоретические и практические особенности правового регулирования юридической ответственности несовершеннолетних в гражданском праве Российской Федерации</w:t>
            </w:r>
          </w:p>
        </w:tc>
        <w:tc>
          <w:tcPr>
            <w:tcW w:w="2622" w:type="dxa"/>
          </w:tcPr>
          <w:p w14:paraId="7624B996" w14:textId="77777777" w:rsidR="000967ED" w:rsidRPr="000967ED" w:rsidRDefault="000967ED" w:rsidP="000967ED">
            <w:pPr>
              <w:rPr>
                <w:rFonts w:ascii="Times New Roman" w:hAnsi="Times New Roman" w:cs="Times New Roman"/>
                <w:i/>
                <w:sz w:val="24"/>
                <w:szCs w:val="24"/>
                <w:lang w:val="en-US"/>
              </w:rPr>
            </w:pPr>
            <w:r w:rsidRPr="000967ED">
              <w:rPr>
                <w:rFonts w:ascii="Times New Roman" w:hAnsi="Times New Roman" w:cs="Times New Roman"/>
                <w:i/>
                <w:sz w:val="24"/>
                <w:szCs w:val="24"/>
                <w:lang w:val="en-US"/>
              </w:rPr>
              <w:t>The article examines the theoretical and practical features of legal regulation of legal liability of minors in the Russian Federation in civil law.</w:t>
            </w:r>
          </w:p>
          <w:p w14:paraId="79F0A820" w14:textId="77777777" w:rsidR="000967ED" w:rsidRPr="000967ED" w:rsidRDefault="000967ED" w:rsidP="000967ED">
            <w:pPr>
              <w:rPr>
                <w:rFonts w:ascii="Times New Roman" w:hAnsi="Times New Roman" w:cs="Times New Roman"/>
                <w:i/>
                <w:sz w:val="24"/>
                <w:szCs w:val="24"/>
                <w:lang w:val="en-US"/>
              </w:rPr>
            </w:pPr>
            <w:r w:rsidRPr="000967ED">
              <w:rPr>
                <w:rFonts w:ascii="Times New Roman" w:hAnsi="Times New Roman" w:cs="Times New Roman"/>
                <w:i/>
                <w:sz w:val="24"/>
                <w:szCs w:val="24"/>
                <w:lang w:val="en-US"/>
              </w:rPr>
              <w:t>The features of the requirement to protect the violated right are considered. Statute of limitations. The features of legislative regulation of legal regulation of civil liability of minors are presented, as well as the influence of the age of minors on the implementation of these powers. Using materials of judicial practice, it is shown what problems arise in connection with the implementation of these powers.</w:t>
            </w:r>
          </w:p>
          <w:p w14:paraId="6D269D80" w14:textId="561BEC9E" w:rsidR="00CC386E" w:rsidRPr="009E2A36" w:rsidRDefault="00CC386E" w:rsidP="009E2A36">
            <w:pPr>
              <w:rPr>
                <w:rFonts w:ascii="Times New Roman" w:hAnsi="Times New Roman" w:cs="Times New Roman"/>
                <w:i/>
                <w:sz w:val="24"/>
                <w:szCs w:val="24"/>
              </w:rPr>
            </w:pPr>
          </w:p>
        </w:tc>
        <w:tc>
          <w:tcPr>
            <w:tcW w:w="2647" w:type="dxa"/>
          </w:tcPr>
          <w:p w14:paraId="7D753261" w14:textId="524036C3" w:rsidR="00CC386E" w:rsidRPr="000967ED" w:rsidRDefault="000967ED">
            <w:pPr>
              <w:rPr>
                <w:rFonts w:ascii="Times New Roman" w:hAnsi="Times New Roman" w:cs="Times New Roman"/>
                <w:i/>
                <w:iCs/>
                <w:sz w:val="24"/>
                <w:szCs w:val="24"/>
              </w:rPr>
            </w:pPr>
            <w:r w:rsidRPr="000967ED">
              <w:rPr>
                <w:rFonts w:ascii="Times New Roman" w:hAnsi="Times New Roman" w:cs="Times New Roman"/>
                <w:i/>
                <w:sz w:val="24"/>
                <w:szCs w:val="24"/>
              </w:rPr>
              <w:t>ответственность, несовершеннолетние, суд, защита прав, возмещение вреда.</w:t>
            </w:r>
          </w:p>
        </w:tc>
        <w:tc>
          <w:tcPr>
            <w:tcW w:w="2203" w:type="dxa"/>
          </w:tcPr>
          <w:p w14:paraId="141AAF3F" w14:textId="250DED43" w:rsidR="00CC386E" w:rsidRPr="000967ED" w:rsidRDefault="000967ED" w:rsidP="0048609A">
            <w:pPr>
              <w:rPr>
                <w:rFonts w:ascii="Times New Roman" w:hAnsi="Times New Roman" w:cs="Times New Roman"/>
                <w:i/>
                <w:iCs/>
                <w:sz w:val="24"/>
                <w:szCs w:val="24"/>
                <w:lang w:val="en-US"/>
              </w:rPr>
            </w:pPr>
            <w:proofErr w:type="gramStart"/>
            <w:r w:rsidRPr="000967ED">
              <w:rPr>
                <w:rFonts w:ascii="Times New Roman" w:hAnsi="Times New Roman" w:cs="Times New Roman"/>
                <w:i/>
                <w:sz w:val="24"/>
                <w:szCs w:val="24"/>
                <w:lang w:val="en-US"/>
              </w:rPr>
              <w:t>responsibility</w:t>
            </w:r>
            <w:proofErr w:type="gramEnd"/>
            <w:r w:rsidRPr="000967ED">
              <w:rPr>
                <w:rFonts w:ascii="Times New Roman" w:hAnsi="Times New Roman" w:cs="Times New Roman"/>
                <w:i/>
                <w:sz w:val="24"/>
                <w:szCs w:val="24"/>
                <w:lang w:val="en-US"/>
              </w:rPr>
              <w:t>, minors, court, protection of rights, compensation for harm.</w:t>
            </w:r>
          </w:p>
        </w:tc>
      </w:tr>
      <w:tr w:rsidR="00CF2D48" w:rsidRPr="000967ED" w14:paraId="3C5BA666" w14:textId="77777777" w:rsidTr="00134F3C">
        <w:tc>
          <w:tcPr>
            <w:tcW w:w="3985" w:type="dxa"/>
          </w:tcPr>
          <w:p w14:paraId="24F94D63" w14:textId="1394F485" w:rsidR="000967ED" w:rsidRDefault="000967ED" w:rsidP="000967ED">
            <w:pPr>
              <w:rPr>
                <w:rFonts w:ascii="Times New Roman" w:hAnsi="Times New Roman" w:cs="Times New Roman"/>
                <w:iCs/>
                <w:sz w:val="24"/>
                <w:szCs w:val="24"/>
                <w:lang w:val="en-US"/>
              </w:rPr>
            </w:pPr>
            <w:r w:rsidRPr="000967ED">
              <w:rPr>
                <w:rFonts w:ascii="Times New Roman" w:hAnsi="Times New Roman" w:cs="Times New Roman"/>
                <w:b/>
                <w:iCs/>
                <w:sz w:val="24"/>
                <w:szCs w:val="24"/>
              </w:rPr>
              <w:t>И.</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rPr>
              <w:t>И. Лещенко</w:t>
            </w:r>
            <w:r w:rsidRPr="000967ED">
              <w:rPr>
                <w:rFonts w:ascii="Times New Roman" w:hAnsi="Times New Roman" w:cs="Times New Roman"/>
                <w:iCs/>
                <w:sz w:val="24"/>
                <w:szCs w:val="24"/>
              </w:rPr>
              <w:t xml:space="preserve"> </w:t>
            </w:r>
          </w:p>
          <w:p w14:paraId="57562416" w14:textId="0B1A860A" w:rsidR="000967ED"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rPr>
              <w:lastRenderedPageBreak/>
              <w:t>ПРОБЛЕМЫ ПЕРИОДИЗАЦИИ ВСЕМИРНОЙ ИСТОРИИ</w:t>
            </w:r>
          </w:p>
          <w:p w14:paraId="1208488C" w14:textId="77777777" w:rsidR="000967ED" w:rsidRDefault="000967ED" w:rsidP="000967ED">
            <w:pPr>
              <w:rPr>
                <w:rFonts w:ascii="Times New Roman" w:hAnsi="Times New Roman" w:cs="Times New Roman"/>
                <w:iCs/>
                <w:sz w:val="24"/>
                <w:szCs w:val="24"/>
                <w:lang w:val="en-US"/>
              </w:rPr>
            </w:pPr>
          </w:p>
          <w:p w14:paraId="6AA4EF07" w14:textId="695F0454" w:rsidR="000967ED" w:rsidRPr="000967ED" w:rsidRDefault="000967ED" w:rsidP="000967ED">
            <w:pPr>
              <w:rPr>
                <w:rFonts w:ascii="Times New Roman" w:hAnsi="Times New Roman" w:cs="Times New Roman"/>
                <w:b/>
                <w:iCs/>
                <w:sz w:val="24"/>
                <w:szCs w:val="24"/>
                <w:lang w:val="en-US"/>
              </w:rPr>
            </w:pPr>
            <w:r w:rsidRPr="000967ED">
              <w:rPr>
                <w:rFonts w:ascii="Times New Roman" w:hAnsi="Times New Roman" w:cs="Times New Roman"/>
                <w:b/>
                <w:iCs/>
                <w:sz w:val="24"/>
                <w:szCs w:val="24"/>
                <w:lang w:val="en-US"/>
              </w:rPr>
              <w:t>I.</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lang w:val="en-US"/>
              </w:rPr>
              <w:t>I.</w:t>
            </w:r>
            <w:r>
              <w:rPr>
                <w:rFonts w:ascii="Times New Roman" w:hAnsi="Times New Roman" w:cs="Times New Roman"/>
                <w:b/>
                <w:iCs/>
                <w:sz w:val="24"/>
                <w:szCs w:val="24"/>
                <w:lang w:val="en-US"/>
              </w:rPr>
              <w:t xml:space="preserve"> </w:t>
            </w:r>
            <w:proofErr w:type="spellStart"/>
            <w:r w:rsidRPr="000967ED">
              <w:rPr>
                <w:rFonts w:ascii="Times New Roman" w:hAnsi="Times New Roman" w:cs="Times New Roman"/>
                <w:b/>
                <w:iCs/>
                <w:sz w:val="24"/>
                <w:szCs w:val="24"/>
                <w:lang w:val="en-US"/>
              </w:rPr>
              <w:t>Leshchenko</w:t>
            </w:r>
            <w:proofErr w:type="spellEnd"/>
            <w:r w:rsidRPr="000967ED">
              <w:rPr>
                <w:rFonts w:ascii="Times New Roman" w:hAnsi="Times New Roman" w:cs="Times New Roman"/>
                <w:b/>
                <w:iCs/>
                <w:sz w:val="24"/>
                <w:szCs w:val="24"/>
                <w:lang w:val="en-US"/>
              </w:rPr>
              <w:t xml:space="preserve"> </w:t>
            </w:r>
          </w:p>
          <w:p w14:paraId="0994035D" w14:textId="0EE18A7D" w:rsidR="0048609A" w:rsidRPr="000967ED"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lang w:val="en-US"/>
              </w:rPr>
              <w:t>PROBLEMS OF PERIODIZATION OF WORLD HISTORY</w:t>
            </w:r>
          </w:p>
        </w:tc>
        <w:tc>
          <w:tcPr>
            <w:tcW w:w="3103" w:type="dxa"/>
          </w:tcPr>
          <w:p w14:paraId="0E51C847" w14:textId="0499FF3D"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rPr>
              <w:lastRenderedPageBreak/>
              <w:t xml:space="preserve">В статье </w:t>
            </w:r>
            <w:r w:rsidRPr="000967ED">
              <w:rPr>
                <w:rFonts w:ascii="Times New Roman" w:hAnsi="Times New Roman" w:cs="Times New Roman"/>
                <w:i/>
                <w:iCs/>
                <w:sz w:val="24"/>
                <w:szCs w:val="24"/>
              </w:rPr>
              <w:lastRenderedPageBreak/>
              <w:t>рассматриваются проблемы периодизации всемирной истории в контексте классических подходов исследований Н.Я. Данилевского, О. Шпенглера и современных наработок с целью их актуализации для экзистенциального осмысления цивилизационного существования.</w:t>
            </w:r>
          </w:p>
        </w:tc>
        <w:tc>
          <w:tcPr>
            <w:tcW w:w="2622" w:type="dxa"/>
          </w:tcPr>
          <w:p w14:paraId="3D673F1C" w14:textId="77777777" w:rsidR="000967ED" w:rsidRPr="000967ED" w:rsidRDefault="000967ED" w:rsidP="000967ED">
            <w:pPr>
              <w:rPr>
                <w:rFonts w:ascii="Times New Roman" w:hAnsi="Times New Roman" w:cs="Times New Roman"/>
                <w:i/>
                <w:iCs/>
                <w:sz w:val="24"/>
                <w:szCs w:val="24"/>
                <w:lang w:val="en-US"/>
              </w:rPr>
            </w:pPr>
            <w:r w:rsidRPr="000967ED">
              <w:rPr>
                <w:rFonts w:ascii="Times New Roman" w:hAnsi="Times New Roman" w:cs="Times New Roman"/>
                <w:i/>
                <w:iCs/>
                <w:sz w:val="24"/>
                <w:szCs w:val="24"/>
                <w:lang w:val="en-US"/>
              </w:rPr>
              <w:lastRenderedPageBreak/>
              <w:t xml:space="preserve">The article examines the </w:t>
            </w:r>
            <w:r w:rsidRPr="000967ED">
              <w:rPr>
                <w:rFonts w:ascii="Times New Roman" w:hAnsi="Times New Roman" w:cs="Times New Roman"/>
                <w:i/>
                <w:iCs/>
                <w:sz w:val="24"/>
                <w:szCs w:val="24"/>
                <w:lang w:val="en-US"/>
              </w:rPr>
              <w:lastRenderedPageBreak/>
              <w:t xml:space="preserve">problems of periodization of world history in the context of classical research approaches by N.Y. </w:t>
            </w:r>
            <w:proofErr w:type="spellStart"/>
            <w:r w:rsidRPr="000967ED">
              <w:rPr>
                <w:rFonts w:ascii="Times New Roman" w:hAnsi="Times New Roman" w:cs="Times New Roman"/>
                <w:i/>
                <w:iCs/>
                <w:sz w:val="24"/>
                <w:szCs w:val="24"/>
                <w:lang w:val="en-US"/>
              </w:rPr>
              <w:t>Danilevsky</w:t>
            </w:r>
            <w:proofErr w:type="spellEnd"/>
            <w:r w:rsidRPr="000967ED">
              <w:rPr>
                <w:rFonts w:ascii="Times New Roman" w:hAnsi="Times New Roman" w:cs="Times New Roman"/>
                <w:i/>
                <w:iCs/>
                <w:sz w:val="24"/>
                <w:szCs w:val="24"/>
                <w:lang w:val="en-US"/>
              </w:rPr>
              <w:t>, O. Spengler and modern developments in order to actualize them for an existential understanding of civilizational existence.</w:t>
            </w:r>
          </w:p>
          <w:p w14:paraId="727CF5D3" w14:textId="53EF3916" w:rsidR="00CF2D48" w:rsidRPr="000967ED" w:rsidRDefault="00CF2D48" w:rsidP="0048609A">
            <w:pPr>
              <w:rPr>
                <w:rFonts w:ascii="Times New Roman" w:hAnsi="Times New Roman" w:cs="Times New Roman"/>
                <w:i/>
                <w:iCs/>
                <w:sz w:val="24"/>
                <w:szCs w:val="24"/>
                <w:lang w:val="en-US"/>
              </w:rPr>
            </w:pPr>
          </w:p>
        </w:tc>
        <w:tc>
          <w:tcPr>
            <w:tcW w:w="2647" w:type="dxa"/>
          </w:tcPr>
          <w:p w14:paraId="3EEF9C09" w14:textId="0870A267" w:rsidR="00CF2D48" w:rsidRPr="000967ED" w:rsidRDefault="000967ED">
            <w:pPr>
              <w:rPr>
                <w:rFonts w:ascii="Times New Roman" w:hAnsi="Times New Roman" w:cs="Times New Roman"/>
                <w:i/>
                <w:iCs/>
                <w:sz w:val="24"/>
                <w:szCs w:val="24"/>
              </w:rPr>
            </w:pPr>
            <w:proofErr w:type="spellStart"/>
            <w:r w:rsidRPr="000967ED">
              <w:rPr>
                <w:rFonts w:ascii="Times New Roman" w:hAnsi="Times New Roman" w:cs="Times New Roman"/>
                <w:i/>
                <w:iCs/>
                <w:sz w:val="24"/>
                <w:szCs w:val="24"/>
              </w:rPr>
              <w:lastRenderedPageBreak/>
              <w:t>европоцентризм</w:t>
            </w:r>
            <w:proofErr w:type="spellEnd"/>
            <w:r w:rsidRPr="000967ED">
              <w:rPr>
                <w:rFonts w:ascii="Times New Roman" w:hAnsi="Times New Roman" w:cs="Times New Roman"/>
                <w:i/>
                <w:iCs/>
                <w:sz w:val="24"/>
                <w:szCs w:val="24"/>
              </w:rPr>
              <w:t xml:space="preserve">, </w:t>
            </w:r>
            <w:r w:rsidRPr="000967ED">
              <w:rPr>
                <w:rFonts w:ascii="Times New Roman" w:hAnsi="Times New Roman" w:cs="Times New Roman"/>
                <w:i/>
                <w:iCs/>
                <w:sz w:val="24"/>
                <w:szCs w:val="24"/>
              </w:rPr>
              <w:lastRenderedPageBreak/>
              <w:t>периодизация, универсальная типология, цикличная концепция, всемирно-исторический процесс.</w:t>
            </w:r>
          </w:p>
        </w:tc>
        <w:tc>
          <w:tcPr>
            <w:tcW w:w="2203" w:type="dxa"/>
          </w:tcPr>
          <w:p w14:paraId="0941CCD4" w14:textId="576D1593" w:rsidR="00CF2D48" w:rsidRPr="000967ED" w:rsidRDefault="000967ED">
            <w:pPr>
              <w:rPr>
                <w:rFonts w:ascii="Times New Roman" w:hAnsi="Times New Roman" w:cs="Times New Roman"/>
                <w:i/>
                <w:iCs/>
                <w:sz w:val="24"/>
                <w:szCs w:val="24"/>
                <w:lang w:val="en-US"/>
              </w:rPr>
            </w:pPr>
            <w:proofErr w:type="spellStart"/>
            <w:r w:rsidRPr="000967ED">
              <w:rPr>
                <w:rFonts w:ascii="Times New Roman" w:hAnsi="Times New Roman" w:cs="Times New Roman"/>
                <w:i/>
                <w:iCs/>
                <w:sz w:val="24"/>
                <w:szCs w:val="24"/>
                <w:lang w:val="en-US"/>
              </w:rPr>
              <w:lastRenderedPageBreak/>
              <w:t>Eurocentrism</w:t>
            </w:r>
            <w:proofErr w:type="spellEnd"/>
            <w:r w:rsidRPr="000967ED">
              <w:rPr>
                <w:rFonts w:ascii="Times New Roman" w:hAnsi="Times New Roman" w:cs="Times New Roman"/>
                <w:i/>
                <w:iCs/>
                <w:sz w:val="24"/>
                <w:szCs w:val="24"/>
                <w:lang w:val="en-US"/>
              </w:rPr>
              <w:t xml:space="preserve">, </w:t>
            </w:r>
            <w:r w:rsidRPr="000967ED">
              <w:rPr>
                <w:rFonts w:ascii="Times New Roman" w:hAnsi="Times New Roman" w:cs="Times New Roman"/>
                <w:i/>
                <w:iCs/>
                <w:sz w:val="24"/>
                <w:szCs w:val="24"/>
                <w:lang w:val="en-US"/>
              </w:rPr>
              <w:lastRenderedPageBreak/>
              <w:t>periodization, universal typology, cyclical concept, world historical process.</w:t>
            </w:r>
          </w:p>
        </w:tc>
      </w:tr>
      <w:tr w:rsidR="00CF2D48" w:rsidRPr="000967ED" w14:paraId="4ADF86D6" w14:textId="77777777" w:rsidTr="00134F3C">
        <w:tc>
          <w:tcPr>
            <w:tcW w:w="3985" w:type="dxa"/>
          </w:tcPr>
          <w:p w14:paraId="7D8A87F7" w14:textId="241406B1" w:rsidR="000967ED" w:rsidRDefault="000967ED" w:rsidP="000967ED">
            <w:pPr>
              <w:rPr>
                <w:rFonts w:ascii="Times New Roman" w:hAnsi="Times New Roman" w:cs="Times New Roman"/>
                <w:iCs/>
                <w:sz w:val="24"/>
                <w:szCs w:val="24"/>
                <w:lang w:val="en-US"/>
              </w:rPr>
            </w:pPr>
            <w:r w:rsidRPr="000967ED">
              <w:rPr>
                <w:rFonts w:ascii="Times New Roman" w:hAnsi="Times New Roman" w:cs="Times New Roman"/>
                <w:b/>
                <w:iCs/>
                <w:sz w:val="24"/>
                <w:szCs w:val="24"/>
              </w:rPr>
              <w:lastRenderedPageBreak/>
              <w:t>В.</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rPr>
              <w:t xml:space="preserve">В. </w:t>
            </w:r>
            <w:proofErr w:type="spellStart"/>
            <w:r w:rsidRPr="000967ED">
              <w:rPr>
                <w:rFonts w:ascii="Times New Roman" w:hAnsi="Times New Roman" w:cs="Times New Roman"/>
                <w:b/>
                <w:iCs/>
                <w:sz w:val="24"/>
                <w:szCs w:val="24"/>
              </w:rPr>
              <w:t>Липинский</w:t>
            </w:r>
            <w:proofErr w:type="spellEnd"/>
          </w:p>
          <w:p w14:paraId="2076EFA1" w14:textId="77777777" w:rsidR="0048609A"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rPr>
              <w:t>ДЕЯТЕЛЬНОСТЬ ЧРЕЗВЫЧАЙНЫХ ПАРТИЙНО-ГОСУДАРСТВЕННЫХ ОРГАНОВ С ОСОБЫМИ ПОЛНОМОЧИЯМИ В СИСТЕМЕ ГОСУДАРСТВЕННОГО УПРАВЛЕНИЯ В ПЕРИОД ВЕЛИКОЙ ОТЕЧЕСТВЕННОЙ ВОЙНЫ (1941–1945 гг.)</w:t>
            </w:r>
          </w:p>
          <w:p w14:paraId="0DD3C709" w14:textId="77777777" w:rsidR="000967ED" w:rsidRDefault="000967ED" w:rsidP="000967ED">
            <w:pPr>
              <w:rPr>
                <w:rFonts w:ascii="Times New Roman" w:hAnsi="Times New Roman" w:cs="Times New Roman"/>
                <w:iCs/>
                <w:sz w:val="24"/>
                <w:szCs w:val="24"/>
                <w:lang w:val="en-US"/>
              </w:rPr>
            </w:pPr>
          </w:p>
          <w:p w14:paraId="7C45E93E" w14:textId="3838C690" w:rsidR="000967ED" w:rsidRPr="000967ED" w:rsidRDefault="000967ED" w:rsidP="000967ED">
            <w:pPr>
              <w:rPr>
                <w:rFonts w:ascii="Times New Roman" w:hAnsi="Times New Roman" w:cs="Times New Roman"/>
                <w:b/>
                <w:iCs/>
                <w:sz w:val="24"/>
                <w:szCs w:val="24"/>
                <w:lang w:val="en-US"/>
              </w:rPr>
            </w:pPr>
            <w:r w:rsidRPr="000967ED">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proofErr w:type="spellStart"/>
            <w:r w:rsidRPr="000967ED">
              <w:rPr>
                <w:rFonts w:ascii="Times New Roman" w:hAnsi="Times New Roman" w:cs="Times New Roman"/>
                <w:b/>
                <w:iCs/>
                <w:sz w:val="24"/>
                <w:szCs w:val="24"/>
                <w:lang w:val="en-US"/>
              </w:rPr>
              <w:t>Lipinsky</w:t>
            </w:r>
            <w:proofErr w:type="spellEnd"/>
            <w:r w:rsidRPr="000967ED">
              <w:rPr>
                <w:rFonts w:ascii="Times New Roman" w:hAnsi="Times New Roman" w:cs="Times New Roman"/>
                <w:b/>
                <w:iCs/>
                <w:sz w:val="24"/>
                <w:szCs w:val="24"/>
                <w:lang w:val="en-US"/>
              </w:rPr>
              <w:t xml:space="preserve"> </w:t>
            </w:r>
          </w:p>
          <w:p w14:paraId="3477C2F1" w14:textId="77777777" w:rsidR="000967ED" w:rsidRPr="000967ED"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lang w:val="en-US"/>
              </w:rPr>
              <w:t>ACTIVITIES OF EMERGENCY PARTY AND STATE BODIES WITH SPECIAL AUTHORITIES IN THE SYSTEM OF STATE ADMINISTRATION DURING THE GREAT PATRIOTIC WAR (1941-1945)</w:t>
            </w:r>
          </w:p>
          <w:p w14:paraId="6F460D34" w14:textId="19583C88" w:rsidR="000967ED" w:rsidRPr="000967ED" w:rsidRDefault="000967ED" w:rsidP="000967ED">
            <w:pPr>
              <w:rPr>
                <w:rFonts w:ascii="Times New Roman" w:hAnsi="Times New Roman" w:cs="Times New Roman"/>
                <w:iCs/>
                <w:sz w:val="24"/>
                <w:szCs w:val="24"/>
                <w:lang w:val="en-US"/>
              </w:rPr>
            </w:pPr>
          </w:p>
        </w:tc>
        <w:tc>
          <w:tcPr>
            <w:tcW w:w="3103" w:type="dxa"/>
          </w:tcPr>
          <w:p w14:paraId="6D758225" w14:textId="6916F4D0"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rPr>
              <w:t xml:space="preserve">В статье показана деятельность чрезвычайных партийно-государственных органов с особыми полномочиями государственного и военного управления в период Великой Отечественной войны. Рассмотрены исторические, политические и концептуальные условия и предпосылки этого явления. Показан процесс использования историко-правового опыта в деятельности чрезвычайных органов в современных условиях на </w:t>
            </w:r>
            <w:r w:rsidRPr="000967ED">
              <w:rPr>
                <w:rFonts w:ascii="Times New Roman" w:hAnsi="Times New Roman" w:cs="Times New Roman"/>
                <w:i/>
                <w:iCs/>
                <w:sz w:val="24"/>
                <w:szCs w:val="24"/>
              </w:rPr>
              <w:lastRenderedPageBreak/>
              <w:t xml:space="preserve">территории ДНР с началом проведения специальной военной операции и введении в ДНР военного положения. Проведен анализ целесообразности создания и эффективности деятельность чрезвычайных органов. Представлены пути достижения чрезвычайных целей управления чрезвычайными средствами. </w:t>
            </w:r>
          </w:p>
        </w:tc>
        <w:tc>
          <w:tcPr>
            <w:tcW w:w="2622" w:type="dxa"/>
          </w:tcPr>
          <w:p w14:paraId="500EB8C1" w14:textId="30BAAD60"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lang w:val="en-US"/>
              </w:rPr>
              <w:lastRenderedPageBreak/>
              <w:t xml:space="preserve">The article shows the activities of emergency party-state bodies with special powers of state and military administration during the Great Patriotic War. The historical, political and conceptual conditions and prerequisites for this phenomenon are considered. The process of using historical and legal experience in the activities of emergency bodies in modern conditions on the territory of the DPR with the start of a </w:t>
            </w:r>
            <w:r w:rsidRPr="000967ED">
              <w:rPr>
                <w:rFonts w:ascii="Times New Roman" w:hAnsi="Times New Roman" w:cs="Times New Roman"/>
                <w:i/>
                <w:iCs/>
                <w:sz w:val="24"/>
                <w:szCs w:val="24"/>
                <w:lang w:val="en-US"/>
              </w:rPr>
              <w:lastRenderedPageBreak/>
              <w:t>special military operation and the introduction of martial law in the DPR is shown. An analysis was made of the feasibility of creating and the effectiveness of the activities of emergency bodies. Ways to achieve emergency goals of managing emergency funds are presented.</w:t>
            </w:r>
          </w:p>
        </w:tc>
        <w:tc>
          <w:tcPr>
            <w:tcW w:w="2647" w:type="dxa"/>
          </w:tcPr>
          <w:p w14:paraId="5FD2B2EE" w14:textId="5D968123" w:rsidR="00CF2D48" w:rsidRPr="000967ED" w:rsidRDefault="000967ED">
            <w:pPr>
              <w:rPr>
                <w:rFonts w:ascii="Times New Roman" w:hAnsi="Times New Roman" w:cs="Times New Roman"/>
                <w:i/>
                <w:iCs/>
                <w:sz w:val="24"/>
                <w:szCs w:val="24"/>
              </w:rPr>
            </w:pPr>
            <w:r w:rsidRPr="000967ED">
              <w:rPr>
                <w:rFonts w:ascii="Times New Roman" w:hAnsi="Times New Roman" w:cs="Times New Roman"/>
                <w:i/>
                <w:iCs/>
                <w:sz w:val="24"/>
                <w:szCs w:val="24"/>
              </w:rPr>
              <w:lastRenderedPageBreak/>
              <w:t xml:space="preserve">Вторая мировая война, государственное и военное управление, чрезвычайные органы, особые полномочия, специальная военная операция, военное положение.  </w:t>
            </w:r>
          </w:p>
        </w:tc>
        <w:tc>
          <w:tcPr>
            <w:tcW w:w="2203" w:type="dxa"/>
          </w:tcPr>
          <w:p w14:paraId="3127471A" w14:textId="12D99D61" w:rsidR="00CF2D48" w:rsidRPr="000967ED" w:rsidRDefault="000967ED">
            <w:pPr>
              <w:rPr>
                <w:rFonts w:ascii="Times New Roman" w:hAnsi="Times New Roman" w:cs="Times New Roman"/>
                <w:i/>
                <w:iCs/>
                <w:sz w:val="24"/>
                <w:szCs w:val="24"/>
                <w:lang w:val="en-US"/>
              </w:rPr>
            </w:pPr>
            <w:r w:rsidRPr="000967ED">
              <w:rPr>
                <w:rFonts w:ascii="Times New Roman" w:hAnsi="Times New Roman" w:cs="Times New Roman"/>
                <w:i/>
                <w:iCs/>
                <w:sz w:val="24"/>
                <w:szCs w:val="24"/>
                <w:lang w:val="en-US"/>
              </w:rPr>
              <w:t>World War II, state and military administration, emergency authorities, special powers, special military operation, martial law.</w:t>
            </w:r>
          </w:p>
        </w:tc>
      </w:tr>
      <w:tr w:rsidR="00CF2D48" w:rsidRPr="000967ED" w14:paraId="60CCE0C5" w14:textId="77777777" w:rsidTr="00134F3C">
        <w:tc>
          <w:tcPr>
            <w:tcW w:w="3985" w:type="dxa"/>
          </w:tcPr>
          <w:p w14:paraId="3E3D1828" w14:textId="54304DDA" w:rsidR="000967ED" w:rsidRPr="000967ED" w:rsidRDefault="000967ED" w:rsidP="000967ED">
            <w:pPr>
              <w:rPr>
                <w:rFonts w:ascii="Times New Roman" w:hAnsi="Times New Roman" w:cs="Times New Roman"/>
                <w:bCs/>
                <w:iCs/>
                <w:sz w:val="24"/>
                <w:szCs w:val="24"/>
              </w:rPr>
            </w:pPr>
            <w:r w:rsidRPr="000967ED">
              <w:rPr>
                <w:rFonts w:ascii="Times New Roman" w:hAnsi="Times New Roman" w:cs="Times New Roman"/>
                <w:b/>
                <w:bCs/>
                <w:iCs/>
                <w:sz w:val="24"/>
                <w:szCs w:val="24"/>
              </w:rPr>
              <w:lastRenderedPageBreak/>
              <w:t>В.</w:t>
            </w:r>
            <w:r w:rsidRPr="000967ED">
              <w:rPr>
                <w:rFonts w:ascii="Times New Roman" w:hAnsi="Times New Roman" w:cs="Times New Roman"/>
                <w:b/>
                <w:bCs/>
                <w:iCs/>
                <w:sz w:val="24"/>
                <w:szCs w:val="24"/>
              </w:rPr>
              <w:t xml:space="preserve"> </w:t>
            </w:r>
            <w:r w:rsidRPr="000967ED">
              <w:rPr>
                <w:rFonts w:ascii="Times New Roman" w:hAnsi="Times New Roman" w:cs="Times New Roman"/>
                <w:b/>
                <w:bCs/>
                <w:iCs/>
                <w:sz w:val="24"/>
                <w:szCs w:val="24"/>
              </w:rPr>
              <w:t>Ю. Поляков, Н.</w:t>
            </w:r>
            <w:r w:rsidRPr="000967ED">
              <w:rPr>
                <w:rFonts w:ascii="Times New Roman" w:hAnsi="Times New Roman" w:cs="Times New Roman"/>
                <w:b/>
                <w:bCs/>
                <w:iCs/>
                <w:sz w:val="24"/>
                <w:szCs w:val="24"/>
              </w:rPr>
              <w:t xml:space="preserve"> </w:t>
            </w:r>
            <w:r w:rsidRPr="000967ED">
              <w:rPr>
                <w:rFonts w:ascii="Times New Roman" w:hAnsi="Times New Roman" w:cs="Times New Roman"/>
                <w:b/>
                <w:bCs/>
                <w:iCs/>
                <w:sz w:val="24"/>
                <w:szCs w:val="24"/>
              </w:rPr>
              <w:t>Г. Полякова</w:t>
            </w:r>
          </w:p>
          <w:p w14:paraId="48D48DAC" w14:textId="77777777" w:rsidR="000967ED" w:rsidRDefault="000967ED" w:rsidP="000967ED">
            <w:pPr>
              <w:rPr>
                <w:rFonts w:ascii="Times New Roman" w:hAnsi="Times New Roman" w:cs="Times New Roman"/>
                <w:bCs/>
                <w:iCs/>
                <w:sz w:val="24"/>
                <w:szCs w:val="24"/>
                <w:lang w:val="en-US"/>
              </w:rPr>
            </w:pPr>
            <w:r w:rsidRPr="000967ED">
              <w:rPr>
                <w:rFonts w:ascii="Times New Roman" w:hAnsi="Times New Roman" w:cs="Times New Roman"/>
                <w:bCs/>
                <w:iCs/>
                <w:sz w:val="24"/>
                <w:szCs w:val="24"/>
              </w:rPr>
              <w:t>К ВОПРОСУ О ПОЛНОМОЧИЯХ ОРГАНОВ МЕСТНОГО САМОУПРАВЛЕНИЯ В СФЕРЕ РЕАЛИЗАЦИИ ИНВЕСТИЦИОННОЙ ПОЛИТИКИ</w:t>
            </w:r>
          </w:p>
          <w:p w14:paraId="51266AA2" w14:textId="77777777" w:rsidR="000967ED" w:rsidRDefault="000967ED" w:rsidP="000967ED">
            <w:pPr>
              <w:rPr>
                <w:rFonts w:ascii="Times New Roman" w:hAnsi="Times New Roman" w:cs="Times New Roman"/>
                <w:b/>
                <w:bCs/>
                <w:iCs/>
                <w:sz w:val="24"/>
                <w:szCs w:val="24"/>
                <w:lang w:val="en-US"/>
              </w:rPr>
            </w:pPr>
          </w:p>
          <w:p w14:paraId="337957B4" w14:textId="77777777" w:rsidR="000967ED" w:rsidRPr="000967ED" w:rsidRDefault="000967ED" w:rsidP="000967ED">
            <w:pPr>
              <w:rPr>
                <w:rFonts w:ascii="Times New Roman" w:hAnsi="Times New Roman" w:cs="Times New Roman"/>
                <w:b/>
                <w:bCs/>
                <w:iCs/>
                <w:sz w:val="24"/>
                <w:szCs w:val="24"/>
                <w:lang w:val="en-US"/>
              </w:rPr>
            </w:pPr>
            <w:r w:rsidRPr="000967ED">
              <w:rPr>
                <w:rFonts w:ascii="Times New Roman" w:hAnsi="Times New Roman" w:cs="Times New Roman"/>
                <w:b/>
                <w:bCs/>
                <w:iCs/>
                <w:sz w:val="24"/>
                <w:szCs w:val="24"/>
                <w:lang w:val="en-US"/>
              </w:rPr>
              <w:t xml:space="preserve">V. Yu. </w:t>
            </w:r>
            <w:proofErr w:type="spellStart"/>
            <w:r w:rsidRPr="000967ED">
              <w:rPr>
                <w:rFonts w:ascii="Times New Roman" w:hAnsi="Times New Roman" w:cs="Times New Roman"/>
                <w:b/>
                <w:bCs/>
                <w:iCs/>
                <w:sz w:val="24"/>
                <w:szCs w:val="24"/>
                <w:lang w:val="en-US"/>
              </w:rPr>
              <w:t>Polyakov</w:t>
            </w:r>
            <w:proofErr w:type="spellEnd"/>
            <w:r w:rsidRPr="000967ED">
              <w:rPr>
                <w:rFonts w:ascii="Times New Roman" w:hAnsi="Times New Roman" w:cs="Times New Roman"/>
                <w:b/>
                <w:bCs/>
                <w:iCs/>
                <w:sz w:val="24"/>
                <w:szCs w:val="24"/>
                <w:lang w:val="en-US"/>
              </w:rPr>
              <w:t xml:space="preserve">, N. G. </w:t>
            </w:r>
            <w:proofErr w:type="spellStart"/>
            <w:r w:rsidRPr="000967ED">
              <w:rPr>
                <w:rFonts w:ascii="Times New Roman" w:hAnsi="Times New Roman" w:cs="Times New Roman"/>
                <w:b/>
                <w:bCs/>
                <w:iCs/>
                <w:sz w:val="24"/>
                <w:szCs w:val="24"/>
                <w:lang w:val="en-US"/>
              </w:rPr>
              <w:t>Polyakova</w:t>
            </w:r>
            <w:proofErr w:type="spellEnd"/>
            <w:r w:rsidRPr="000967ED">
              <w:rPr>
                <w:rFonts w:ascii="Times New Roman" w:hAnsi="Times New Roman" w:cs="Times New Roman"/>
                <w:b/>
                <w:bCs/>
                <w:iCs/>
                <w:sz w:val="24"/>
                <w:szCs w:val="24"/>
                <w:lang w:val="en-US"/>
              </w:rPr>
              <w:t xml:space="preserve"> </w:t>
            </w:r>
          </w:p>
          <w:p w14:paraId="0AB05148" w14:textId="77777777" w:rsidR="000967ED" w:rsidRPr="000967ED" w:rsidRDefault="000967ED" w:rsidP="000967ED">
            <w:pPr>
              <w:rPr>
                <w:rFonts w:ascii="Times New Roman" w:hAnsi="Times New Roman" w:cs="Times New Roman"/>
                <w:bCs/>
                <w:iCs/>
                <w:sz w:val="24"/>
                <w:szCs w:val="24"/>
                <w:lang w:val="en-US"/>
              </w:rPr>
            </w:pPr>
            <w:r w:rsidRPr="000967ED">
              <w:rPr>
                <w:rFonts w:ascii="Times New Roman" w:hAnsi="Times New Roman" w:cs="Times New Roman"/>
                <w:bCs/>
                <w:iCs/>
                <w:sz w:val="24"/>
                <w:szCs w:val="24"/>
                <w:lang w:val="en-US"/>
              </w:rPr>
              <w:t>TO THE QUESTION OF THE POWERS OF LOCAL GOVERNMENT BODIES IN THE SPHERE OF INVESTMENT POLICY IMPLEMENTATION</w:t>
            </w:r>
          </w:p>
          <w:p w14:paraId="73C80C5C" w14:textId="6931C5F4" w:rsidR="000967ED" w:rsidRPr="000967ED" w:rsidRDefault="000967ED" w:rsidP="000967ED">
            <w:pPr>
              <w:rPr>
                <w:rFonts w:ascii="Times New Roman" w:hAnsi="Times New Roman" w:cs="Times New Roman"/>
                <w:bCs/>
                <w:iCs/>
                <w:sz w:val="24"/>
                <w:szCs w:val="24"/>
                <w:lang w:val="en-US"/>
              </w:rPr>
            </w:pPr>
          </w:p>
        </w:tc>
        <w:tc>
          <w:tcPr>
            <w:tcW w:w="3103" w:type="dxa"/>
          </w:tcPr>
          <w:p w14:paraId="3F7C4B49" w14:textId="77777777" w:rsidR="000967ED" w:rsidRPr="000967ED" w:rsidRDefault="000967ED" w:rsidP="000967ED">
            <w:pPr>
              <w:rPr>
                <w:rFonts w:ascii="Times New Roman" w:hAnsi="Times New Roman" w:cs="Times New Roman"/>
                <w:bCs/>
                <w:i/>
                <w:iCs/>
                <w:sz w:val="24"/>
                <w:szCs w:val="24"/>
              </w:rPr>
            </w:pPr>
            <w:r w:rsidRPr="000967ED">
              <w:rPr>
                <w:rFonts w:ascii="Times New Roman" w:hAnsi="Times New Roman" w:cs="Times New Roman"/>
                <w:bCs/>
                <w:i/>
                <w:iCs/>
                <w:sz w:val="24"/>
                <w:szCs w:val="24"/>
              </w:rPr>
              <w:t xml:space="preserve">Статья посвящена исследованию полномочий органов местного самоуправления в сфере инвестиционной деятельности в контексте интеграции Донецкой Народной Республики в правовую систему России. На основе анализа законодательства, правовых позиций Конституционного Суда Российской Федерации, материалов правоприменительной практики предложено законодательно закрепить </w:t>
            </w:r>
            <w:r w:rsidRPr="000967ED">
              <w:rPr>
                <w:rFonts w:ascii="Times New Roman" w:hAnsi="Times New Roman" w:cs="Times New Roman"/>
                <w:bCs/>
                <w:i/>
                <w:iCs/>
                <w:sz w:val="24"/>
                <w:szCs w:val="24"/>
              </w:rPr>
              <w:lastRenderedPageBreak/>
              <w:t xml:space="preserve">обязанность органов местного самоуправления оказывать содействие и помощь инвесторам в подготовке и реализации инвестиционных проектов. </w:t>
            </w:r>
          </w:p>
          <w:p w14:paraId="5C8F2180" w14:textId="76AF89D9" w:rsidR="00CF2D48" w:rsidRPr="000967ED" w:rsidRDefault="00CF2D48" w:rsidP="009E2A36">
            <w:pPr>
              <w:rPr>
                <w:rFonts w:ascii="Times New Roman" w:hAnsi="Times New Roman" w:cs="Times New Roman"/>
                <w:i/>
                <w:iCs/>
                <w:sz w:val="24"/>
                <w:szCs w:val="24"/>
              </w:rPr>
            </w:pPr>
          </w:p>
        </w:tc>
        <w:tc>
          <w:tcPr>
            <w:tcW w:w="2622" w:type="dxa"/>
          </w:tcPr>
          <w:p w14:paraId="7A0523E8" w14:textId="27BAE2B6"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bCs/>
                <w:i/>
                <w:iCs/>
                <w:sz w:val="24"/>
                <w:szCs w:val="24"/>
                <w:lang w:val="en-US"/>
              </w:rPr>
              <w:lastRenderedPageBreak/>
              <w:t xml:space="preserve">The article is devoted to the study of the powers of local government bodies in the sphere of investment activity in the context of the integration of the Donetsk People's Republic into the legal system of Russia. Based on the analysis of legislation, legal positions of the Constitutional Court of the Russian Federation, materials of law enforcement </w:t>
            </w:r>
            <w:proofErr w:type="gramStart"/>
            <w:r w:rsidRPr="000967ED">
              <w:rPr>
                <w:rFonts w:ascii="Times New Roman" w:hAnsi="Times New Roman" w:cs="Times New Roman"/>
                <w:bCs/>
                <w:i/>
                <w:iCs/>
                <w:sz w:val="24"/>
                <w:szCs w:val="24"/>
                <w:lang w:val="en-US"/>
              </w:rPr>
              <w:t>practice,</w:t>
            </w:r>
            <w:proofErr w:type="gramEnd"/>
            <w:r w:rsidRPr="000967ED">
              <w:rPr>
                <w:rFonts w:ascii="Times New Roman" w:hAnsi="Times New Roman" w:cs="Times New Roman"/>
                <w:bCs/>
                <w:i/>
                <w:iCs/>
                <w:sz w:val="24"/>
                <w:szCs w:val="24"/>
                <w:lang w:val="en-US"/>
              </w:rPr>
              <w:t xml:space="preserve"> it is proposed to </w:t>
            </w:r>
            <w:r w:rsidRPr="000967ED">
              <w:rPr>
                <w:rFonts w:ascii="Times New Roman" w:hAnsi="Times New Roman" w:cs="Times New Roman"/>
                <w:bCs/>
                <w:i/>
                <w:iCs/>
                <w:sz w:val="24"/>
                <w:szCs w:val="24"/>
                <w:lang w:val="en-US"/>
              </w:rPr>
              <w:lastRenderedPageBreak/>
              <w:t>legislatively enshrine the obligation of local government bodies to provide assistance and support to investors in the preparation and implementation of investment projects.</w:t>
            </w:r>
          </w:p>
        </w:tc>
        <w:tc>
          <w:tcPr>
            <w:tcW w:w="2647" w:type="dxa"/>
          </w:tcPr>
          <w:p w14:paraId="323F7783" w14:textId="160B16FD" w:rsidR="00CF2D48" w:rsidRPr="000967ED" w:rsidRDefault="000967ED">
            <w:pPr>
              <w:rPr>
                <w:rFonts w:ascii="Times New Roman" w:hAnsi="Times New Roman" w:cs="Times New Roman"/>
                <w:i/>
                <w:iCs/>
                <w:sz w:val="24"/>
                <w:szCs w:val="24"/>
              </w:rPr>
            </w:pPr>
            <w:r w:rsidRPr="000967ED">
              <w:rPr>
                <w:rFonts w:ascii="Times New Roman" w:hAnsi="Times New Roman" w:cs="Times New Roman"/>
                <w:bCs/>
                <w:i/>
                <w:iCs/>
                <w:sz w:val="24"/>
                <w:szCs w:val="24"/>
              </w:rPr>
              <w:lastRenderedPageBreak/>
              <w:t>органы местного самоуправления, полномочия, инвестор, муниципальные правовые акты, отмена.</w:t>
            </w:r>
          </w:p>
        </w:tc>
        <w:tc>
          <w:tcPr>
            <w:tcW w:w="2203" w:type="dxa"/>
          </w:tcPr>
          <w:p w14:paraId="47D8BCB9" w14:textId="0BD5E4E5" w:rsidR="00CF2D48" w:rsidRPr="000967ED" w:rsidRDefault="000967ED">
            <w:pPr>
              <w:rPr>
                <w:rFonts w:ascii="Times New Roman" w:hAnsi="Times New Roman" w:cs="Times New Roman"/>
                <w:i/>
                <w:iCs/>
                <w:sz w:val="24"/>
                <w:szCs w:val="24"/>
                <w:lang w:val="en-US"/>
              </w:rPr>
            </w:pPr>
            <w:proofErr w:type="gramStart"/>
            <w:r w:rsidRPr="000967ED">
              <w:rPr>
                <w:rFonts w:ascii="Times New Roman" w:hAnsi="Times New Roman" w:cs="Times New Roman"/>
                <w:bCs/>
                <w:i/>
                <w:iCs/>
                <w:sz w:val="24"/>
                <w:szCs w:val="24"/>
                <w:lang w:val="en-US"/>
              </w:rPr>
              <w:t>local</w:t>
            </w:r>
            <w:proofErr w:type="gramEnd"/>
            <w:r w:rsidRPr="000967ED">
              <w:rPr>
                <w:rFonts w:ascii="Times New Roman" w:hAnsi="Times New Roman" w:cs="Times New Roman"/>
                <w:bCs/>
                <w:i/>
                <w:iCs/>
                <w:sz w:val="24"/>
                <w:szCs w:val="24"/>
                <w:lang w:val="en-US"/>
              </w:rPr>
              <w:t xml:space="preserve"> government bodies, powers, investor, municipal legal acts, cancellation.</w:t>
            </w:r>
          </w:p>
        </w:tc>
      </w:tr>
      <w:tr w:rsidR="00CF2D48" w:rsidRPr="000967ED" w14:paraId="470E3708" w14:textId="77777777" w:rsidTr="00134F3C">
        <w:tc>
          <w:tcPr>
            <w:tcW w:w="3985" w:type="dxa"/>
          </w:tcPr>
          <w:p w14:paraId="4F05AC75" w14:textId="05A438B7" w:rsidR="000967ED" w:rsidRDefault="000967ED" w:rsidP="000967ED">
            <w:pPr>
              <w:rPr>
                <w:rFonts w:ascii="Times New Roman" w:hAnsi="Times New Roman" w:cs="Times New Roman"/>
                <w:b/>
                <w:iCs/>
                <w:sz w:val="24"/>
                <w:szCs w:val="24"/>
                <w:lang w:val="en-US"/>
              </w:rPr>
            </w:pPr>
            <w:r w:rsidRPr="000967ED">
              <w:rPr>
                <w:rFonts w:ascii="Times New Roman" w:hAnsi="Times New Roman" w:cs="Times New Roman"/>
                <w:b/>
                <w:iCs/>
                <w:sz w:val="24"/>
                <w:szCs w:val="24"/>
              </w:rPr>
              <w:lastRenderedPageBreak/>
              <w:t>К.</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rPr>
              <w:t xml:space="preserve">П. </w:t>
            </w:r>
            <w:proofErr w:type="spellStart"/>
            <w:r w:rsidRPr="000967ED">
              <w:rPr>
                <w:rFonts w:ascii="Times New Roman" w:hAnsi="Times New Roman" w:cs="Times New Roman"/>
                <w:b/>
                <w:iCs/>
                <w:sz w:val="24"/>
                <w:szCs w:val="24"/>
              </w:rPr>
              <w:t>Усатенко</w:t>
            </w:r>
            <w:proofErr w:type="spellEnd"/>
            <w:r w:rsidRPr="000967ED">
              <w:rPr>
                <w:rFonts w:ascii="Times New Roman" w:hAnsi="Times New Roman" w:cs="Times New Roman"/>
                <w:b/>
                <w:iCs/>
                <w:sz w:val="24"/>
                <w:szCs w:val="24"/>
              </w:rPr>
              <w:t xml:space="preserve"> </w:t>
            </w:r>
          </w:p>
          <w:p w14:paraId="798E8619" w14:textId="77777777" w:rsidR="00CE4B23"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rPr>
              <w:t>ЦИФРОВИЗАЦИЯ В ОРГАНАХ ГОСУДАРСТВЕННОЙ ВЛАСТИ КАК ИННОВАЦИОННЫЙ ПРОЦЕСС В ГОСУДАРСТВАХ-ЧЛЕНАХ ЕВРАЗИЙСКОГО ЭКОНОМИЧЕСКОГО СОЮЗА</w:t>
            </w:r>
          </w:p>
          <w:p w14:paraId="6BBB7107" w14:textId="77777777" w:rsidR="000967ED" w:rsidRDefault="000967ED" w:rsidP="000967ED">
            <w:pPr>
              <w:rPr>
                <w:rFonts w:ascii="Times New Roman" w:hAnsi="Times New Roman" w:cs="Times New Roman"/>
                <w:iCs/>
                <w:sz w:val="24"/>
                <w:szCs w:val="24"/>
                <w:lang w:val="en-US"/>
              </w:rPr>
            </w:pPr>
          </w:p>
          <w:p w14:paraId="6311ADC4" w14:textId="77777777" w:rsidR="000967ED" w:rsidRDefault="000967ED" w:rsidP="000967ED">
            <w:pPr>
              <w:rPr>
                <w:rFonts w:ascii="Times New Roman" w:hAnsi="Times New Roman" w:cs="Times New Roman"/>
                <w:b/>
                <w:iCs/>
                <w:sz w:val="24"/>
                <w:szCs w:val="24"/>
                <w:lang w:val="en-US"/>
              </w:rPr>
            </w:pPr>
            <w:r w:rsidRPr="000967ED">
              <w:rPr>
                <w:rFonts w:ascii="Times New Roman" w:hAnsi="Times New Roman" w:cs="Times New Roman"/>
                <w:b/>
                <w:iCs/>
                <w:sz w:val="24"/>
                <w:szCs w:val="24"/>
                <w:lang w:val="en-US"/>
              </w:rPr>
              <w:t xml:space="preserve">K. P. </w:t>
            </w:r>
            <w:proofErr w:type="spellStart"/>
            <w:r w:rsidRPr="000967ED">
              <w:rPr>
                <w:rFonts w:ascii="Times New Roman" w:hAnsi="Times New Roman" w:cs="Times New Roman"/>
                <w:b/>
                <w:iCs/>
                <w:sz w:val="24"/>
                <w:szCs w:val="24"/>
                <w:lang w:val="en-US"/>
              </w:rPr>
              <w:t>Usatenko</w:t>
            </w:r>
            <w:proofErr w:type="spellEnd"/>
            <w:r w:rsidRPr="000967ED">
              <w:rPr>
                <w:rFonts w:ascii="Times New Roman" w:hAnsi="Times New Roman" w:cs="Times New Roman"/>
                <w:b/>
                <w:iCs/>
                <w:sz w:val="24"/>
                <w:szCs w:val="24"/>
                <w:lang w:val="en-US"/>
              </w:rPr>
              <w:t xml:space="preserve"> </w:t>
            </w:r>
          </w:p>
          <w:p w14:paraId="13DB363C" w14:textId="3844200E" w:rsidR="000967ED" w:rsidRPr="000967ED"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lang w:val="en-US"/>
              </w:rPr>
              <w:t>DIGITALIZATION IN PUBLIC AUTHORITIES AS AN INNOVATIVE PROCESS IN THE MEMBER STATES OF THE EURASIAN ECONOMIC UNION</w:t>
            </w:r>
          </w:p>
          <w:p w14:paraId="5BBC4F6C" w14:textId="77777777" w:rsidR="000967ED" w:rsidRPr="000967ED" w:rsidRDefault="000967ED" w:rsidP="000967ED">
            <w:pPr>
              <w:rPr>
                <w:rFonts w:ascii="Times New Roman" w:hAnsi="Times New Roman" w:cs="Times New Roman"/>
                <w:iCs/>
                <w:sz w:val="24"/>
                <w:szCs w:val="24"/>
                <w:lang w:val="en-US"/>
              </w:rPr>
            </w:pPr>
          </w:p>
          <w:p w14:paraId="5EB57C7B" w14:textId="445DB7B9" w:rsidR="000967ED" w:rsidRPr="000967ED" w:rsidRDefault="000967ED" w:rsidP="000967ED">
            <w:pPr>
              <w:rPr>
                <w:rFonts w:ascii="Times New Roman" w:hAnsi="Times New Roman" w:cs="Times New Roman"/>
                <w:b/>
                <w:iCs/>
                <w:sz w:val="24"/>
                <w:szCs w:val="24"/>
                <w:lang w:val="en-US"/>
              </w:rPr>
            </w:pPr>
          </w:p>
        </w:tc>
        <w:tc>
          <w:tcPr>
            <w:tcW w:w="3103" w:type="dxa"/>
          </w:tcPr>
          <w:p w14:paraId="64B888D9" w14:textId="77777777" w:rsidR="000967ED"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rPr>
              <w:t xml:space="preserve">Тема </w:t>
            </w:r>
            <w:proofErr w:type="spellStart"/>
            <w:r w:rsidRPr="000967ED">
              <w:rPr>
                <w:rFonts w:ascii="Times New Roman" w:hAnsi="Times New Roman" w:cs="Times New Roman"/>
                <w:i/>
                <w:iCs/>
                <w:sz w:val="24"/>
                <w:szCs w:val="24"/>
              </w:rPr>
              <w:t>цифровизации</w:t>
            </w:r>
            <w:proofErr w:type="spellEnd"/>
            <w:r w:rsidRPr="000967ED">
              <w:rPr>
                <w:rFonts w:ascii="Times New Roman" w:hAnsi="Times New Roman" w:cs="Times New Roman"/>
                <w:i/>
                <w:iCs/>
                <w:sz w:val="24"/>
                <w:szCs w:val="24"/>
              </w:rPr>
              <w:t xml:space="preserve">, на сегодняшний день, одна из актуальнейших тем среди всех развитых стран мира, поскольку она является двигателем всего прогресса и мощным толчком для повышения конкурентоспособности государства; именно благодаря </w:t>
            </w:r>
            <w:proofErr w:type="spellStart"/>
            <w:r w:rsidRPr="000967ED">
              <w:rPr>
                <w:rFonts w:ascii="Times New Roman" w:hAnsi="Times New Roman" w:cs="Times New Roman"/>
                <w:i/>
                <w:iCs/>
                <w:sz w:val="24"/>
                <w:szCs w:val="24"/>
              </w:rPr>
              <w:t>цифровизации</w:t>
            </w:r>
            <w:proofErr w:type="spellEnd"/>
            <w:r w:rsidRPr="000967ED">
              <w:rPr>
                <w:rFonts w:ascii="Times New Roman" w:hAnsi="Times New Roman" w:cs="Times New Roman"/>
                <w:i/>
                <w:iCs/>
                <w:sz w:val="24"/>
                <w:szCs w:val="24"/>
              </w:rPr>
              <w:t xml:space="preserve"> происходит цифровая трансформация как в экономике, промышленности и культуре, так и в государственной службе. </w:t>
            </w:r>
          </w:p>
          <w:p w14:paraId="1666E612" w14:textId="77777777" w:rsidR="000967ED"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rPr>
              <w:t xml:space="preserve">Так, в данной научной работе анализируются все преимущества и особенности внедрения цифровых технологий в органы государственной власти. Рассматривается концептуально новая </w:t>
            </w:r>
            <w:r w:rsidRPr="000967ED">
              <w:rPr>
                <w:rFonts w:ascii="Times New Roman" w:hAnsi="Times New Roman" w:cs="Times New Roman"/>
                <w:i/>
                <w:iCs/>
                <w:sz w:val="24"/>
                <w:szCs w:val="24"/>
              </w:rPr>
              <w:lastRenderedPageBreak/>
              <w:t xml:space="preserve">форма государственного управления – концепция «Электронное правительство» в государствах-членах Евразийского экономического союза; а также рассматривается необходимость обеспечения </w:t>
            </w:r>
            <w:proofErr w:type="spellStart"/>
            <w:r w:rsidRPr="000967ED">
              <w:rPr>
                <w:rFonts w:ascii="Times New Roman" w:hAnsi="Times New Roman" w:cs="Times New Roman"/>
                <w:i/>
                <w:iCs/>
                <w:sz w:val="24"/>
                <w:szCs w:val="24"/>
              </w:rPr>
              <w:t>кибербезопасности</w:t>
            </w:r>
            <w:proofErr w:type="spellEnd"/>
            <w:r w:rsidRPr="000967ED">
              <w:rPr>
                <w:rFonts w:ascii="Times New Roman" w:hAnsi="Times New Roman" w:cs="Times New Roman"/>
                <w:i/>
                <w:iCs/>
                <w:sz w:val="24"/>
                <w:szCs w:val="24"/>
              </w:rPr>
              <w:t xml:space="preserve"> как для граждан, так и для самих органов государственной власти. Обоснована необходимость разработки единого нормативного правового акта, который будет объединять все нормы права, связанные с информационными и цифровыми технологиями, а именно единый Цифровой кодекс государств-членов Евразийского экономического союза.</w:t>
            </w:r>
          </w:p>
          <w:p w14:paraId="73755738" w14:textId="3A0510B2" w:rsidR="00CF2D48" w:rsidRPr="000967ED" w:rsidRDefault="00CF2D48" w:rsidP="009E2A36">
            <w:pPr>
              <w:rPr>
                <w:rFonts w:ascii="Times New Roman" w:hAnsi="Times New Roman" w:cs="Times New Roman"/>
                <w:i/>
                <w:iCs/>
                <w:sz w:val="24"/>
                <w:szCs w:val="24"/>
              </w:rPr>
            </w:pPr>
          </w:p>
        </w:tc>
        <w:tc>
          <w:tcPr>
            <w:tcW w:w="2622" w:type="dxa"/>
          </w:tcPr>
          <w:p w14:paraId="3672AC29" w14:textId="77777777" w:rsidR="000967ED" w:rsidRPr="000967ED" w:rsidRDefault="000967ED" w:rsidP="000967ED">
            <w:pPr>
              <w:rPr>
                <w:rFonts w:ascii="Times New Roman" w:hAnsi="Times New Roman" w:cs="Times New Roman"/>
                <w:i/>
                <w:iCs/>
                <w:sz w:val="24"/>
                <w:szCs w:val="24"/>
                <w:lang w:val="en-US"/>
              </w:rPr>
            </w:pPr>
            <w:r w:rsidRPr="000967ED">
              <w:rPr>
                <w:rFonts w:ascii="Times New Roman" w:hAnsi="Times New Roman" w:cs="Times New Roman"/>
                <w:i/>
                <w:iCs/>
                <w:sz w:val="24"/>
                <w:szCs w:val="24"/>
                <w:lang w:val="en-US"/>
              </w:rPr>
              <w:lastRenderedPageBreak/>
              <w:t xml:space="preserve">The topic of digitalization is currently one of the most relevant topics among all developed countries of the world, since it is the engine of all progress and a powerful impetus for increasing the competitiveness of the state; it is thanks to digitalization that digital transformation occurs both in the economy, industry and culture, as well as in public service. </w:t>
            </w:r>
          </w:p>
          <w:p w14:paraId="684379C2" w14:textId="77777777" w:rsidR="000967ED" w:rsidRPr="000967ED" w:rsidRDefault="000967ED" w:rsidP="000967ED">
            <w:pPr>
              <w:rPr>
                <w:rFonts w:ascii="Times New Roman" w:hAnsi="Times New Roman" w:cs="Times New Roman"/>
                <w:i/>
                <w:iCs/>
                <w:sz w:val="24"/>
                <w:szCs w:val="24"/>
                <w:lang w:val="en-US"/>
              </w:rPr>
            </w:pPr>
            <w:r w:rsidRPr="000967ED">
              <w:rPr>
                <w:rFonts w:ascii="Times New Roman" w:hAnsi="Times New Roman" w:cs="Times New Roman"/>
                <w:i/>
                <w:iCs/>
                <w:sz w:val="24"/>
                <w:szCs w:val="24"/>
                <w:lang w:val="en-US"/>
              </w:rPr>
              <w:t xml:space="preserve">Thus, this scientific paper analyzes all the advantages and features of the introduction of digital technologies in public authorities. A conceptually new form of public administration is considered – the </w:t>
            </w:r>
            <w:r w:rsidRPr="000967ED">
              <w:rPr>
                <w:rFonts w:ascii="Times New Roman" w:hAnsi="Times New Roman" w:cs="Times New Roman"/>
                <w:i/>
                <w:iCs/>
                <w:sz w:val="24"/>
                <w:szCs w:val="24"/>
                <w:lang w:val="en-US"/>
              </w:rPr>
              <w:lastRenderedPageBreak/>
              <w:t xml:space="preserve">concept of "Electronic Government" in the member states of the Eurasian Economic Union; and the need to ensure </w:t>
            </w:r>
            <w:proofErr w:type="spellStart"/>
            <w:r w:rsidRPr="000967ED">
              <w:rPr>
                <w:rFonts w:ascii="Times New Roman" w:hAnsi="Times New Roman" w:cs="Times New Roman"/>
                <w:i/>
                <w:iCs/>
                <w:sz w:val="24"/>
                <w:szCs w:val="24"/>
                <w:lang w:val="en-US"/>
              </w:rPr>
              <w:t>cybersecurity</w:t>
            </w:r>
            <w:proofErr w:type="spellEnd"/>
            <w:r w:rsidRPr="000967ED">
              <w:rPr>
                <w:rFonts w:ascii="Times New Roman" w:hAnsi="Times New Roman" w:cs="Times New Roman"/>
                <w:i/>
                <w:iCs/>
                <w:sz w:val="24"/>
                <w:szCs w:val="24"/>
                <w:lang w:val="en-US"/>
              </w:rPr>
              <w:t xml:space="preserve"> for both citizens and government authorities themselves is also considered. The necessity of developing a single regulatory legal act that will combine all the legal norms related to information and digital technologies, namely the unified Digital Code of the member States of the Eurasian Economic Union, is substantiated.</w:t>
            </w:r>
          </w:p>
          <w:p w14:paraId="779FE5B1" w14:textId="5F201EA7" w:rsidR="00CF2D48" w:rsidRPr="000967ED" w:rsidRDefault="00CF2D48" w:rsidP="00661261">
            <w:pPr>
              <w:rPr>
                <w:rFonts w:ascii="Times New Roman" w:hAnsi="Times New Roman" w:cs="Times New Roman"/>
                <w:i/>
                <w:iCs/>
                <w:sz w:val="24"/>
                <w:szCs w:val="24"/>
              </w:rPr>
            </w:pPr>
          </w:p>
        </w:tc>
        <w:tc>
          <w:tcPr>
            <w:tcW w:w="2647" w:type="dxa"/>
          </w:tcPr>
          <w:p w14:paraId="4C3BBC4C" w14:textId="175BF519" w:rsidR="00CF2D48" w:rsidRPr="000967ED" w:rsidRDefault="000967ED">
            <w:pPr>
              <w:rPr>
                <w:rFonts w:ascii="Times New Roman" w:hAnsi="Times New Roman" w:cs="Times New Roman"/>
                <w:i/>
                <w:iCs/>
                <w:sz w:val="24"/>
                <w:szCs w:val="24"/>
              </w:rPr>
            </w:pPr>
            <w:r w:rsidRPr="000967ED">
              <w:rPr>
                <w:rFonts w:ascii="Times New Roman" w:hAnsi="Times New Roman" w:cs="Times New Roman"/>
                <w:i/>
                <w:iCs/>
                <w:sz w:val="24"/>
                <w:szCs w:val="24"/>
              </w:rPr>
              <w:lastRenderedPageBreak/>
              <w:t xml:space="preserve">органы государственной власти, </w:t>
            </w:r>
            <w:proofErr w:type="spellStart"/>
            <w:r w:rsidRPr="000967ED">
              <w:rPr>
                <w:rFonts w:ascii="Times New Roman" w:hAnsi="Times New Roman" w:cs="Times New Roman"/>
                <w:i/>
                <w:iCs/>
                <w:sz w:val="24"/>
                <w:szCs w:val="24"/>
              </w:rPr>
              <w:t>цифровизация</w:t>
            </w:r>
            <w:proofErr w:type="spellEnd"/>
            <w:r w:rsidRPr="000967ED">
              <w:rPr>
                <w:rFonts w:ascii="Times New Roman" w:hAnsi="Times New Roman" w:cs="Times New Roman"/>
                <w:i/>
                <w:iCs/>
                <w:sz w:val="24"/>
                <w:szCs w:val="24"/>
              </w:rPr>
              <w:t xml:space="preserve">, цифровые технологии, цифровая трансформация, электронное правительство, </w:t>
            </w:r>
            <w:proofErr w:type="spellStart"/>
            <w:r w:rsidRPr="000967ED">
              <w:rPr>
                <w:rFonts w:ascii="Times New Roman" w:hAnsi="Times New Roman" w:cs="Times New Roman"/>
                <w:i/>
                <w:iCs/>
                <w:sz w:val="24"/>
                <w:szCs w:val="24"/>
              </w:rPr>
              <w:t>кибербезопасность</w:t>
            </w:r>
            <w:proofErr w:type="spellEnd"/>
            <w:r w:rsidRPr="000967ED">
              <w:rPr>
                <w:rFonts w:ascii="Times New Roman" w:hAnsi="Times New Roman" w:cs="Times New Roman"/>
                <w:i/>
                <w:iCs/>
                <w:sz w:val="24"/>
                <w:szCs w:val="24"/>
              </w:rPr>
              <w:t>.</w:t>
            </w:r>
          </w:p>
        </w:tc>
        <w:tc>
          <w:tcPr>
            <w:tcW w:w="2203" w:type="dxa"/>
          </w:tcPr>
          <w:p w14:paraId="2AB39956" w14:textId="5A297E5E" w:rsidR="00CF2D48" w:rsidRPr="000967ED" w:rsidRDefault="000967ED">
            <w:pPr>
              <w:rPr>
                <w:rFonts w:ascii="Times New Roman" w:hAnsi="Times New Roman" w:cs="Times New Roman"/>
                <w:i/>
                <w:iCs/>
                <w:sz w:val="24"/>
                <w:szCs w:val="24"/>
                <w:lang w:val="en-US"/>
              </w:rPr>
            </w:pPr>
            <w:proofErr w:type="gramStart"/>
            <w:r w:rsidRPr="000967ED">
              <w:rPr>
                <w:rFonts w:ascii="Times New Roman" w:hAnsi="Times New Roman" w:cs="Times New Roman"/>
                <w:i/>
                <w:iCs/>
                <w:sz w:val="24"/>
                <w:szCs w:val="24"/>
                <w:lang w:val="en-US"/>
              </w:rPr>
              <w:t>public</w:t>
            </w:r>
            <w:proofErr w:type="gramEnd"/>
            <w:r w:rsidRPr="000967ED">
              <w:rPr>
                <w:rFonts w:ascii="Times New Roman" w:hAnsi="Times New Roman" w:cs="Times New Roman"/>
                <w:i/>
                <w:iCs/>
                <w:sz w:val="24"/>
                <w:szCs w:val="24"/>
                <w:lang w:val="en-US"/>
              </w:rPr>
              <w:t xml:space="preserve"> authorities, digitalization, digital technologies, digital transformation, e-government, </w:t>
            </w:r>
            <w:proofErr w:type="spellStart"/>
            <w:r w:rsidRPr="000967ED">
              <w:rPr>
                <w:rFonts w:ascii="Times New Roman" w:hAnsi="Times New Roman" w:cs="Times New Roman"/>
                <w:i/>
                <w:iCs/>
                <w:sz w:val="24"/>
                <w:szCs w:val="24"/>
                <w:lang w:val="en-US"/>
              </w:rPr>
              <w:t>cybersecurity</w:t>
            </w:r>
            <w:proofErr w:type="spellEnd"/>
            <w:r w:rsidRPr="000967ED">
              <w:rPr>
                <w:rFonts w:ascii="Times New Roman" w:hAnsi="Times New Roman" w:cs="Times New Roman"/>
                <w:i/>
                <w:iCs/>
                <w:sz w:val="24"/>
                <w:szCs w:val="24"/>
                <w:lang w:val="en-US"/>
              </w:rPr>
              <w:t>.</w:t>
            </w:r>
          </w:p>
        </w:tc>
      </w:tr>
      <w:tr w:rsidR="00CF2D48" w:rsidRPr="000967ED" w14:paraId="6BADE3B8" w14:textId="77777777" w:rsidTr="00134F3C">
        <w:tc>
          <w:tcPr>
            <w:tcW w:w="3985" w:type="dxa"/>
          </w:tcPr>
          <w:p w14:paraId="3035DDEC" w14:textId="77777777" w:rsidR="000967ED" w:rsidRPr="000967ED" w:rsidRDefault="000967ED" w:rsidP="000967ED">
            <w:pPr>
              <w:rPr>
                <w:rFonts w:ascii="Times New Roman" w:hAnsi="Times New Roman" w:cs="Times New Roman"/>
                <w:b/>
                <w:iCs/>
                <w:sz w:val="24"/>
                <w:szCs w:val="24"/>
              </w:rPr>
            </w:pPr>
            <w:r w:rsidRPr="000967ED">
              <w:rPr>
                <w:rFonts w:ascii="Times New Roman" w:hAnsi="Times New Roman" w:cs="Times New Roman"/>
                <w:b/>
                <w:iCs/>
                <w:sz w:val="24"/>
                <w:szCs w:val="24"/>
              </w:rPr>
              <w:lastRenderedPageBreak/>
              <w:t xml:space="preserve">А. В. </w:t>
            </w:r>
            <w:proofErr w:type="spellStart"/>
            <w:r w:rsidRPr="000967ED">
              <w:rPr>
                <w:rFonts w:ascii="Times New Roman" w:hAnsi="Times New Roman" w:cs="Times New Roman"/>
                <w:b/>
                <w:iCs/>
                <w:sz w:val="24"/>
                <w:szCs w:val="24"/>
              </w:rPr>
              <w:t>Олейникова</w:t>
            </w:r>
            <w:proofErr w:type="spellEnd"/>
            <w:r w:rsidRPr="000967ED">
              <w:rPr>
                <w:rFonts w:ascii="Times New Roman" w:hAnsi="Times New Roman" w:cs="Times New Roman"/>
                <w:b/>
                <w:iCs/>
                <w:sz w:val="24"/>
                <w:szCs w:val="24"/>
              </w:rPr>
              <w:t>, А. А. Алтухова</w:t>
            </w:r>
          </w:p>
          <w:p w14:paraId="2F492C32" w14:textId="77777777" w:rsidR="000967ED" w:rsidRPr="000967ED" w:rsidRDefault="000967ED" w:rsidP="000967ED">
            <w:pPr>
              <w:rPr>
                <w:rFonts w:ascii="Times New Roman" w:hAnsi="Times New Roman" w:cs="Times New Roman"/>
                <w:iCs/>
                <w:sz w:val="24"/>
                <w:szCs w:val="24"/>
              </w:rPr>
            </w:pPr>
            <w:r w:rsidRPr="000967ED">
              <w:rPr>
                <w:rFonts w:ascii="Times New Roman" w:hAnsi="Times New Roman" w:cs="Times New Roman"/>
                <w:iCs/>
                <w:sz w:val="24"/>
                <w:szCs w:val="24"/>
              </w:rPr>
              <w:t>СООТНОШЕНИЕ ДОМЕННОГО ИМЕНИ И ТРАДИЦИОННЫХ СРЕДСТВ ИНДИВИДУАЛИЗАЦИИ ТОВАРОВ И УСЛУГ</w:t>
            </w:r>
          </w:p>
          <w:p w14:paraId="0B8C7762" w14:textId="77777777" w:rsidR="000967ED" w:rsidRDefault="000967ED" w:rsidP="000967ED">
            <w:pPr>
              <w:rPr>
                <w:rFonts w:ascii="Times New Roman" w:hAnsi="Times New Roman" w:cs="Times New Roman"/>
                <w:b/>
                <w:iCs/>
                <w:sz w:val="24"/>
                <w:szCs w:val="24"/>
              </w:rPr>
            </w:pPr>
          </w:p>
          <w:p w14:paraId="771213BF" w14:textId="77777777" w:rsidR="000967ED" w:rsidRPr="000967ED" w:rsidRDefault="000967ED" w:rsidP="000967ED">
            <w:pPr>
              <w:rPr>
                <w:rFonts w:ascii="Times New Roman" w:hAnsi="Times New Roman" w:cs="Times New Roman"/>
                <w:b/>
                <w:iCs/>
                <w:sz w:val="24"/>
                <w:szCs w:val="24"/>
                <w:lang w:val="en-US"/>
              </w:rPr>
            </w:pPr>
            <w:r w:rsidRPr="000967ED">
              <w:rPr>
                <w:rFonts w:ascii="Times New Roman" w:hAnsi="Times New Roman" w:cs="Times New Roman"/>
                <w:b/>
                <w:iCs/>
                <w:sz w:val="24"/>
                <w:szCs w:val="24"/>
                <w:lang w:val="en-US"/>
              </w:rPr>
              <w:t>A.</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lang w:val="en-US"/>
              </w:rPr>
              <w:t>V.</w:t>
            </w:r>
            <w:r>
              <w:rPr>
                <w:rFonts w:ascii="Times New Roman" w:hAnsi="Times New Roman" w:cs="Times New Roman"/>
                <w:b/>
                <w:iCs/>
                <w:sz w:val="24"/>
                <w:szCs w:val="24"/>
                <w:lang w:val="en-US"/>
              </w:rPr>
              <w:t xml:space="preserve"> </w:t>
            </w:r>
            <w:proofErr w:type="spellStart"/>
            <w:r w:rsidRPr="000967ED">
              <w:rPr>
                <w:rFonts w:ascii="Times New Roman" w:hAnsi="Times New Roman" w:cs="Times New Roman"/>
                <w:b/>
                <w:iCs/>
                <w:sz w:val="24"/>
                <w:szCs w:val="24"/>
                <w:lang w:val="en-US"/>
              </w:rPr>
              <w:t>Oleinikova</w:t>
            </w:r>
            <w:proofErr w:type="spellEnd"/>
            <w:r w:rsidRPr="000967ED">
              <w:rPr>
                <w:rFonts w:ascii="Times New Roman" w:hAnsi="Times New Roman" w:cs="Times New Roman"/>
                <w:b/>
                <w:iCs/>
                <w:sz w:val="24"/>
                <w:szCs w:val="24"/>
                <w:lang w:val="en-US"/>
              </w:rPr>
              <w:t>, A.</w:t>
            </w:r>
            <w:r>
              <w:rPr>
                <w:rFonts w:ascii="Times New Roman" w:hAnsi="Times New Roman" w:cs="Times New Roman"/>
                <w:b/>
                <w:iCs/>
                <w:sz w:val="24"/>
                <w:szCs w:val="24"/>
                <w:lang w:val="en-US"/>
              </w:rPr>
              <w:t xml:space="preserve"> </w:t>
            </w:r>
            <w:r w:rsidRPr="000967ED">
              <w:rPr>
                <w:rFonts w:ascii="Times New Roman" w:hAnsi="Times New Roman" w:cs="Times New Roman"/>
                <w:b/>
                <w:iCs/>
                <w:sz w:val="24"/>
                <w:szCs w:val="24"/>
                <w:lang w:val="en-US"/>
              </w:rPr>
              <w:t>A.</w:t>
            </w:r>
            <w:r>
              <w:rPr>
                <w:rFonts w:ascii="Times New Roman" w:hAnsi="Times New Roman" w:cs="Times New Roman"/>
                <w:b/>
                <w:iCs/>
                <w:sz w:val="24"/>
                <w:szCs w:val="24"/>
                <w:lang w:val="en-US"/>
              </w:rPr>
              <w:t xml:space="preserve"> </w:t>
            </w:r>
            <w:proofErr w:type="spellStart"/>
            <w:r w:rsidRPr="000967ED">
              <w:rPr>
                <w:rFonts w:ascii="Times New Roman" w:hAnsi="Times New Roman" w:cs="Times New Roman"/>
                <w:b/>
                <w:iCs/>
                <w:sz w:val="24"/>
                <w:szCs w:val="24"/>
                <w:lang w:val="en-US"/>
              </w:rPr>
              <w:t>Altukhova</w:t>
            </w:r>
            <w:proofErr w:type="spellEnd"/>
            <w:r w:rsidRPr="000967ED">
              <w:rPr>
                <w:rFonts w:ascii="Times New Roman" w:hAnsi="Times New Roman" w:cs="Times New Roman"/>
                <w:b/>
                <w:iCs/>
                <w:sz w:val="24"/>
                <w:szCs w:val="24"/>
                <w:lang w:val="en-US"/>
              </w:rPr>
              <w:t xml:space="preserve"> </w:t>
            </w:r>
          </w:p>
          <w:p w14:paraId="5E72602F" w14:textId="77777777" w:rsidR="000967ED" w:rsidRPr="000967ED" w:rsidRDefault="000967ED" w:rsidP="000967ED">
            <w:pPr>
              <w:rPr>
                <w:rFonts w:ascii="Times New Roman" w:hAnsi="Times New Roman" w:cs="Times New Roman"/>
                <w:iCs/>
                <w:sz w:val="24"/>
                <w:szCs w:val="24"/>
                <w:lang w:val="en-US"/>
              </w:rPr>
            </w:pPr>
            <w:r w:rsidRPr="000967ED">
              <w:rPr>
                <w:rFonts w:ascii="Times New Roman" w:hAnsi="Times New Roman" w:cs="Times New Roman"/>
                <w:iCs/>
                <w:sz w:val="24"/>
                <w:szCs w:val="24"/>
                <w:lang w:val="en-US"/>
              </w:rPr>
              <w:t xml:space="preserve">THE RELATIONSHIP BETWEEN A </w:t>
            </w:r>
            <w:r w:rsidRPr="000967ED">
              <w:rPr>
                <w:rFonts w:ascii="Times New Roman" w:hAnsi="Times New Roman" w:cs="Times New Roman"/>
                <w:iCs/>
                <w:sz w:val="24"/>
                <w:szCs w:val="24"/>
                <w:lang w:val="en-US"/>
              </w:rPr>
              <w:lastRenderedPageBreak/>
              <w:t>DOMAIN NAME AND TRADITIONAL MEANS OF INDIVIDUALIZATION OF GOODS AND SERVICES</w:t>
            </w:r>
          </w:p>
          <w:p w14:paraId="64E0E6EE" w14:textId="77777777" w:rsidR="000967ED" w:rsidRPr="000967ED" w:rsidRDefault="000967ED" w:rsidP="000967ED">
            <w:pPr>
              <w:rPr>
                <w:rFonts w:ascii="Times New Roman" w:hAnsi="Times New Roman" w:cs="Times New Roman"/>
                <w:b/>
                <w:iCs/>
                <w:sz w:val="24"/>
                <w:szCs w:val="24"/>
                <w:lang w:val="en-US"/>
              </w:rPr>
            </w:pPr>
          </w:p>
          <w:p w14:paraId="0925B4F7" w14:textId="77777777" w:rsidR="000967ED" w:rsidRPr="000967ED" w:rsidRDefault="000967ED" w:rsidP="000967ED">
            <w:pPr>
              <w:rPr>
                <w:rFonts w:ascii="Times New Roman" w:hAnsi="Times New Roman" w:cs="Times New Roman"/>
                <w:b/>
                <w:iCs/>
                <w:sz w:val="24"/>
                <w:szCs w:val="24"/>
                <w:lang w:val="en-US"/>
              </w:rPr>
            </w:pPr>
          </w:p>
          <w:p w14:paraId="542197B1" w14:textId="77777777" w:rsidR="000967ED" w:rsidRPr="000967ED" w:rsidRDefault="000967ED" w:rsidP="000967ED">
            <w:pPr>
              <w:rPr>
                <w:rFonts w:ascii="Times New Roman" w:hAnsi="Times New Roman" w:cs="Times New Roman"/>
                <w:b/>
                <w:iCs/>
                <w:sz w:val="24"/>
                <w:szCs w:val="24"/>
                <w:lang w:val="en-US"/>
              </w:rPr>
            </w:pPr>
          </w:p>
          <w:p w14:paraId="6172E764" w14:textId="77777777" w:rsidR="000967ED" w:rsidRPr="000967ED" w:rsidRDefault="000967ED" w:rsidP="000967ED">
            <w:pPr>
              <w:rPr>
                <w:rFonts w:ascii="Times New Roman" w:hAnsi="Times New Roman" w:cs="Times New Roman"/>
                <w:b/>
                <w:iCs/>
                <w:sz w:val="24"/>
                <w:szCs w:val="24"/>
                <w:lang w:val="en-US"/>
              </w:rPr>
            </w:pPr>
          </w:p>
          <w:p w14:paraId="1023D28E" w14:textId="77777777" w:rsidR="000967ED" w:rsidRPr="000967ED" w:rsidRDefault="000967ED" w:rsidP="000967ED">
            <w:pPr>
              <w:rPr>
                <w:rFonts w:ascii="Times New Roman" w:hAnsi="Times New Roman" w:cs="Times New Roman"/>
                <w:b/>
                <w:iCs/>
                <w:sz w:val="24"/>
                <w:szCs w:val="24"/>
                <w:lang w:val="en-US"/>
              </w:rPr>
            </w:pPr>
          </w:p>
          <w:p w14:paraId="0F90248A" w14:textId="268F2FE2" w:rsidR="00CE4B23" w:rsidRPr="000967ED" w:rsidRDefault="00CE4B23" w:rsidP="000967ED">
            <w:pPr>
              <w:rPr>
                <w:rFonts w:ascii="Times New Roman" w:hAnsi="Times New Roman" w:cs="Times New Roman"/>
                <w:b/>
                <w:iCs/>
                <w:sz w:val="24"/>
                <w:szCs w:val="24"/>
                <w:lang w:val="en-US"/>
              </w:rPr>
            </w:pPr>
          </w:p>
        </w:tc>
        <w:tc>
          <w:tcPr>
            <w:tcW w:w="3103" w:type="dxa"/>
          </w:tcPr>
          <w:p w14:paraId="27D68AE4" w14:textId="67D2193E"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rPr>
              <w:lastRenderedPageBreak/>
              <w:t xml:space="preserve">В статье рассматривается соотношение доменного имени и традиционных средств индивидуализации товаров и услуг: товарного знака, фирменного наименования </w:t>
            </w:r>
            <w:r w:rsidRPr="000967ED">
              <w:rPr>
                <w:rFonts w:ascii="Times New Roman" w:hAnsi="Times New Roman" w:cs="Times New Roman"/>
                <w:i/>
                <w:iCs/>
                <w:sz w:val="24"/>
                <w:szCs w:val="24"/>
              </w:rPr>
              <w:lastRenderedPageBreak/>
              <w:t xml:space="preserve">юридического лица, наименование места происхождения товара. Рассмотрены концептуальные подходы к пониманию доменного имени и его функциям, а также конфликты, возникающие при регистрации доменного имени. Сделан вывод о том, что доменные имена выполняют одновременно две функции: индивидуализируют информационный ресурс в сети и его владельца (собственника). </w:t>
            </w:r>
            <w:proofErr w:type="spellStart"/>
            <w:r w:rsidRPr="000967ED">
              <w:rPr>
                <w:rFonts w:ascii="Times New Roman" w:hAnsi="Times New Roman" w:cs="Times New Roman"/>
                <w:i/>
                <w:iCs/>
                <w:sz w:val="24"/>
                <w:szCs w:val="24"/>
                <w:lang w:val="en-US"/>
              </w:rPr>
              <w:t>Соответственно</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представляют</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собой</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особую</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категорию</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средств</w:t>
            </w:r>
            <w:proofErr w:type="spellEnd"/>
            <w:r w:rsidRPr="000967ED">
              <w:rPr>
                <w:rFonts w:ascii="Times New Roman" w:hAnsi="Times New Roman" w:cs="Times New Roman"/>
                <w:i/>
                <w:iCs/>
                <w:sz w:val="24"/>
                <w:szCs w:val="24"/>
                <w:lang w:val="en-US"/>
              </w:rPr>
              <w:t xml:space="preserve"> </w:t>
            </w:r>
            <w:proofErr w:type="spellStart"/>
            <w:r w:rsidRPr="000967ED">
              <w:rPr>
                <w:rFonts w:ascii="Times New Roman" w:hAnsi="Times New Roman" w:cs="Times New Roman"/>
                <w:i/>
                <w:iCs/>
                <w:sz w:val="24"/>
                <w:szCs w:val="24"/>
                <w:lang w:val="en-US"/>
              </w:rPr>
              <w:t>индивидуализации</w:t>
            </w:r>
            <w:proofErr w:type="spellEnd"/>
            <w:r w:rsidRPr="000967ED">
              <w:rPr>
                <w:rFonts w:ascii="Times New Roman" w:hAnsi="Times New Roman" w:cs="Times New Roman"/>
                <w:i/>
                <w:iCs/>
                <w:sz w:val="24"/>
                <w:szCs w:val="24"/>
                <w:lang w:val="en-US"/>
              </w:rPr>
              <w:t>.</w:t>
            </w:r>
          </w:p>
        </w:tc>
        <w:tc>
          <w:tcPr>
            <w:tcW w:w="2622" w:type="dxa"/>
          </w:tcPr>
          <w:p w14:paraId="6C9B0E9D" w14:textId="5A541C64" w:rsidR="00CF2D48" w:rsidRPr="000967ED" w:rsidRDefault="000967ED" w:rsidP="000967ED">
            <w:pPr>
              <w:rPr>
                <w:rFonts w:ascii="Times New Roman" w:hAnsi="Times New Roman" w:cs="Times New Roman"/>
                <w:i/>
                <w:iCs/>
                <w:sz w:val="24"/>
                <w:szCs w:val="24"/>
              </w:rPr>
            </w:pPr>
            <w:r w:rsidRPr="000967ED">
              <w:rPr>
                <w:rFonts w:ascii="Times New Roman" w:hAnsi="Times New Roman" w:cs="Times New Roman"/>
                <w:i/>
                <w:iCs/>
                <w:sz w:val="24"/>
                <w:szCs w:val="24"/>
                <w:lang w:val="en-US"/>
              </w:rPr>
              <w:lastRenderedPageBreak/>
              <w:t xml:space="preserve">The article examines the relationship between a domain name and traditional means of individualization of goods and services: a trademark, a corporate name of a legal entity, </w:t>
            </w:r>
            <w:r w:rsidRPr="000967ED">
              <w:rPr>
                <w:rFonts w:ascii="Times New Roman" w:hAnsi="Times New Roman" w:cs="Times New Roman"/>
                <w:i/>
                <w:iCs/>
                <w:sz w:val="24"/>
                <w:szCs w:val="24"/>
                <w:lang w:val="en-US"/>
              </w:rPr>
              <w:lastRenderedPageBreak/>
              <w:t>and an appellation of origin. Conceptual approaches to understanding a domain name and its functions, as well as conflicts arising during domain name registration, are considered. It is concluded that domain names perform two functions simultaneously: they individualize an information resource on the web and its owner (owner). Accordingly, they represent a special category of means of individualization.</w:t>
            </w:r>
          </w:p>
        </w:tc>
        <w:tc>
          <w:tcPr>
            <w:tcW w:w="2647" w:type="dxa"/>
          </w:tcPr>
          <w:p w14:paraId="138C894F" w14:textId="07B0D95B" w:rsidR="00CF2D48" w:rsidRPr="000967ED" w:rsidRDefault="000967ED">
            <w:pPr>
              <w:rPr>
                <w:rFonts w:ascii="Times New Roman" w:hAnsi="Times New Roman" w:cs="Times New Roman"/>
                <w:i/>
                <w:iCs/>
                <w:sz w:val="24"/>
                <w:szCs w:val="24"/>
              </w:rPr>
            </w:pPr>
            <w:r w:rsidRPr="000967ED">
              <w:rPr>
                <w:rFonts w:ascii="Times New Roman" w:hAnsi="Times New Roman" w:cs="Times New Roman"/>
                <w:i/>
                <w:iCs/>
                <w:sz w:val="24"/>
                <w:szCs w:val="24"/>
              </w:rPr>
              <w:lastRenderedPageBreak/>
              <w:t xml:space="preserve">доменное имя, средство индивидуализации, товарный знак, фирменное наименование юридического лица, наименование места </w:t>
            </w:r>
            <w:r w:rsidRPr="000967ED">
              <w:rPr>
                <w:rFonts w:ascii="Times New Roman" w:hAnsi="Times New Roman" w:cs="Times New Roman"/>
                <w:i/>
                <w:iCs/>
                <w:sz w:val="24"/>
                <w:szCs w:val="24"/>
              </w:rPr>
              <w:lastRenderedPageBreak/>
              <w:t>происхождения товара, исключительные права.</w:t>
            </w:r>
          </w:p>
        </w:tc>
        <w:tc>
          <w:tcPr>
            <w:tcW w:w="2203" w:type="dxa"/>
          </w:tcPr>
          <w:p w14:paraId="117C6150" w14:textId="6CBAEE47" w:rsidR="00CF2D48" w:rsidRPr="000967ED" w:rsidRDefault="000967ED">
            <w:pPr>
              <w:rPr>
                <w:rFonts w:ascii="Times New Roman" w:hAnsi="Times New Roman" w:cs="Times New Roman"/>
                <w:i/>
                <w:iCs/>
                <w:sz w:val="24"/>
                <w:szCs w:val="24"/>
                <w:lang w:val="en-US"/>
              </w:rPr>
            </w:pPr>
            <w:proofErr w:type="gramStart"/>
            <w:r w:rsidRPr="000967ED">
              <w:rPr>
                <w:rFonts w:ascii="Times New Roman" w:hAnsi="Times New Roman" w:cs="Times New Roman"/>
                <w:i/>
                <w:iCs/>
                <w:sz w:val="24"/>
                <w:szCs w:val="24"/>
                <w:lang w:val="en-US"/>
              </w:rPr>
              <w:lastRenderedPageBreak/>
              <w:t>domain</w:t>
            </w:r>
            <w:proofErr w:type="gramEnd"/>
            <w:r w:rsidRPr="000967ED">
              <w:rPr>
                <w:rFonts w:ascii="Times New Roman" w:hAnsi="Times New Roman" w:cs="Times New Roman"/>
                <w:i/>
                <w:iCs/>
                <w:sz w:val="24"/>
                <w:szCs w:val="24"/>
                <w:lang w:val="en-US"/>
              </w:rPr>
              <w:t xml:space="preserve"> name, means of individualization, trademark, corporate name of a legal entity, appellation of origin, exclusive </w:t>
            </w:r>
            <w:r w:rsidRPr="000967ED">
              <w:rPr>
                <w:rFonts w:ascii="Times New Roman" w:hAnsi="Times New Roman" w:cs="Times New Roman"/>
                <w:i/>
                <w:iCs/>
                <w:sz w:val="24"/>
                <w:szCs w:val="24"/>
                <w:lang w:val="en-US"/>
              </w:rPr>
              <w:lastRenderedPageBreak/>
              <w:t>rights.</w:t>
            </w:r>
          </w:p>
        </w:tc>
      </w:tr>
      <w:tr w:rsidR="00CF2D48" w:rsidRPr="00393E0A" w14:paraId="646DD69D" w14:textId="77777777" w:rsidTr="00134F3C">
        <w:tc>
          <w:tcPr>
            <w:tcW w:w="3985" w:type="dxa"/>
          </w:tcPr>
          <w:p w14:paraId="233AECD8" w14:textId="77777777" w:rsidR="00CE4B23" w:rsidRDefault="00393E0A" w:rsidP="00393E0A">
            <w:pPr>
              <w:rPr>
                <w:rFonts w:ascii="Times New Roman" w:hAnsi="Times New Roman" w:cs="Times New Roman"/>
                <w:b/>
                <w:iCs/>
                <w:sz w:val="24"/>
                <w:szCs w:val="24"/>
              </w:rPr>
            </w:pPr>
            <w:r w:rsidRPr="00393E0A">
              <w:rPr>
                <w:rFonts w:ascii="Times New Roman" w:hAnsi="Times New Roman" w:cs="Times New Roman"/>
                <w:b/>
                <w:iCs/>
                <w:sz w:val="24"/>
                <w:szCs w:val="24"/>
              </w:rPr>
              <w:lastRenderedPageBreak/>
              <w:t>Г.</w:t>
            </w:r>
            <w:r>
              <w:rPr>
                <w:rFonts w:ascii="Times New Roman" w:hAnsi="Times New Roman" w:cs="Times New Roman"/>
                <w:b/>
                <w:iCs/>
                <w:sz w:val="24"/>
                <w:szCs w:val="24"/>
              </w:rPr>
              <w:t xml:space="preserve"> </w:t>
            </w:r>
            <w:r w:rsidRPr="00393E0A">
              <w:rPr>
                <w:rFonts w:ascii="Times New Roman" w:hAnsi="Times New Roman" w:cs="Times New Roman"/>
                <w:b/>
                <w:iCs/>
                <w:sz w:val="24"/>
                <w:szCs w:val="24"/>
              </w:rPr>
              <w:t xml:space="preserve">В. </w:t>
            </w:r>
            <w:proofErr w:type="spellStart"/>
            <w:r w:rsidRPr="00393E0A">
              <w:rPr>
                <w:rFonts w:ascii="Times New Roman" w:hAnsi="Times New Roman" w:cs="Times New Roman"/>
                <w:b/>
                <w:iCs/>
                <w:sz w:val="24"/>
                <w:szCs w:val="24"/>
              </w:rPr>
              <w:t>Черепенько</w:t>
            </w:r>
            <w:proofErr w:type="spellEnd"/>
            <w:r w:rsidRPr="00393E0A">
              <w:rPr>
                <w:rFonts w:ascii="Times New Roman" w:hAnsi="Times New Roman" w:cs="Times New Roman"/>
                <w:b/>
                <w:iCs/>
                <w:sz w:val="24"/>
                <w:szCs w:val="24"/>
              </w:rPr>
              <w:t xml:space="preserve"> </w:t>
            </w:r>
            <w:r w:rsidRPr="00393E0A">
              <w:rPr>
                <w:rFonts w:ascii="Times New Roman" w:hAnsi="Times New Roman" w:cs="Times New Roman"/>
                <w:iCs/>
                <w:sz w:val="24"/>
                <w:szCs w:val="24"/>
              </w:rPr>
              <w:t>ИСПОЛЬЗОВАНИЕ ОБРАЗЦОВ ПОЧЕРКА, ВЫПОЛНЕННЫХ ЛАТИНИЦЕЙ, ПРИ ИССЛЕДОВАНИИ КИРИЛЛИЧЕСКИХ ОБЪЕКТОВ СУДЕБНО-ПОЧЕРКОВЕДЧЕСКОЙ ЭКСПЕРТИЗЫ (НА ПРИМЕРЕ РУССКОГО И АНГЛИЙСКОГО ЯЗЫКОВ)</w:t>
            </w:r>
            <w:r w:rsidRPr="00393E0A">
              <w:rPr>
                <w:rFonts w:ascii="Times New Roman" w:hAnsi="Times New Roman" w:cs="Times New Roman"/>
                <w:b/>
                <w:iCs/>
                <w:sz w:val="24"/>
                <w:szCs w:val="24"/>
              </w:rPr>
              <w:t xml:space="preserve"> </w:t>
            </w:r>
          </w:p>
          <w:p w14:paraId="269CD4EA" w14:textId="77777777" w:rsidR="00393E0A" w:rsidRDefault="00393E0A" w:rsidP="00393E0A">
            <w:pPr>
              <w:rPr>
                <w:rFonts w:ascii="Times New Roman" w:hAnsi="Times New Roman" w:cs="Times New Roman"/>
                <w:b/>
                <w:iCs/>
                <w:sz w:val="24"/>
                <w:szCs w:val="24"/>
              </w:rPr>
            </w:pPr>
          </w:p>
          <w:p w14:paraId="5450CD76" w14:textId="77777777" w:rsidR="00393E0A" w:rsidRPr="00393E0A" w:rsidRDefault="00393E0A" w:rsidP="00393E0A">
            <w:pPr>
              <w:rPr>
                <w:rFonts w:ascii="Times New Roman" w:hAnsi="Times New Roman" w:cs="Times New Roman"/>
                <w:b/>
                <w:iCs/>
                <w:sz w:val="24"/>
                <w:szCs w:val="24"/>
                <w:lang w:val="en-US"/>
              </w:rPr>
            </w:pPr>
            <w:r w:rsidRPr="00393E0A">
              <w:rPr>
                <w:rFonts w:ascii="Times New Roman" w:hAnsi="Times New Roman" w:cs="Times New Roman"/>
                <w:b/>
                <w:iCs/>
                <w:sz w:val="24"/>
                <w:szCs w:val="24"/>
                <w:lang w:val="en-US"/>
              </w:rPr>
              <w:lastRenderedPageBreak/>
              <w:t xml:space="preserve">G. V. </w:t>
            </w:r>
            <w:proofErr w:type="spellStart"/>
            <w:r w:rsidRPr="00393E0A">
              <w:rPr>
                <w:rFonts w:ascii="Times New Roman" w:hAnsi="Times New Roman" w:cs="Times New Roman"/>
                <w:b/>
                <w:iCs/>
                <w:sz w:val="24"/>
                <w:szCs w:val="24"/>
                <w:lang w:val="en-US"/>
              </w:rPr>
              <w:t>Cherepenko</w:t>
            </w:r>
            <w:proofErr w:type="spellEnd"/>
            <w:r w:rsidRPr="00393E0A">
              <w:rPr>
                <w:rFonts w:ascii="Times New Roman" w:hAnsi="Times New Roman" w:cs="Times New Roman"/>
                <w:b/>
                <w:iCs/>
                <w:sz w:val="24"/>
                <w:szCs w:val="24"/>
                <w:lang w:val="en-US"/>
              </w:rPr>
              <w:t xml:space="preserve"> </w:t>
            </w:r>
          </w:p>
          <w:p w14:paraId="6C83DDDB" w14:textId="0734BFF7" w:rsidR="00393E0A" w:rsidRPr="00393E0A" w:rsidRDefault="00393E0A" w:rsidP="00393E0A">
            <w:pPr>
              <w:rPr>
                <w:rFonts w:ascii="Times New Roman" w:hAnsi="Times New Roman" w:cs="Times New Roman"/>
                <w:b/>
                <w:iCs/>
                <w:sz w:val="24"/>
                <w:szCs w:val="24"/>
                <w:lang w:val="en-US"/>
              </w:rPr>
            </w:pPr>
            <w:r w:rsidRPr="00393E0A">
              <w:rPr>
                <w:rFonts w:ascii="Times New Roman" w:hAnsi="Times New Roman" w:cs="Times New Roman"/>
                <w:iCs/>
                <w:sz w:val="24"/>
                <w:szCs w:val="24"/>
                <w:lang w:val="en-US"/>
              </w:rPr>
              <w:t>THE USE OF LATIN HANDWRITING SAMPLES IN THE STUDY OF CYRILLIC OBJECTS OF FORENSIC HANDWRITING EXAMINATION (USING THE EXAMPLE OF RUSSIAN AND ENGLISH)</w:t>
            </w:r>
          </w:p>
        </w:tc>
        <w:tc>
          <w:tcPr>
            <w:tcW w:w="3103" w:type="dxa"/>
          </w:tcPr>
          <w:p w14:paraId="19E305B5" w14:textId="1DD7E4A3" w:rsidR="00CF2D48" w:rsidRPr="00393E0A" w:rsidRDefault="00393E0A" w:rsidP="00393E0A">
            <w:pPr>
              <w:rPr>
                <w:rFonts w:ascii="Times New Roman" w:hAnsi="Times New Roman" w:cs="Times New Roman"/>
                <w:i/>
                <w:iCs/>
                <w:sz w:val="24"/>
                <w:szCs w:val="24"/>
              </w:rPr>
            </w:pPr>
            <w:r w:rsidRPr="00393E0A">
              <w:rPr>
                <w:rFonts w:ascii="Times New Roman" w:hAnsi="Times New Roman" w:cs="Times New Roman"/>
                <w:i/>
                <w:iCs/>
                <w:sz w:val="24"/>
                <w:szCs w:val="24"/>
              </w:rPr>
              <w:lastRenderedPageBreak/>
              <w:t xml:space="preserve">В статье рассмотрена возможность использования образцов почерка, выполненных на латинице при производстве судебно-почерковедческой экспертизы кириллического объекта. Осуществлено экспериментальное исследование, которое показало среднюю </w:t>
            </w:r>
            <w:r w:rsidRPr="00393E0A">
              <w:rPr>
                <w:rFonts w:ascii="Times New Roman" w:hAnsi="Times New Roman" w:cs="Times New Roman"/>
                <w:i/>
                <w:iCs/>
                <w:sz w:val="24"/>
                <w:szCs w:val="24"/>
              </w:rPr>
              <w:lastRenderedPageBreak/>
              <w:t xml:space="preserve">устойчивость признаков в одноименных элементах, равную 76%. Предложено использование таких образцов, в особенности при исследовании </w:t>
            </w:r>
            <w:proofErr w:type="spellStart"/>
            <w:r w:rsidRPr="00393E0A">
              <w:rPr>
                <w:rFonts w:ascii="Times New Roman" w:hAnsi="Times New Roman" w:cs="Times New Roman"/>
                <w:i/>
                <w:iCs/>
                <w:sz w:val="24"/>
                <w:szCs w:val="24"/>
              </w:rPr>
              <w:t>высоковыработанных</w:t>
            </w:r>
            <w:proofErr w:type="spellEnd"/>
            <w:r w:rsidRPr="00393E0A">
              <w:rPr>
                <w:rFonts w:ascii="Times New Roman" w:hAnsi="Times New Roman" w:cs="Times New Roman"/>
                <w:i/>
                <w:iCs/>
                <w:sz w:val="24"/>
                <w:szCs w:val="24"/>
              </w:rPr>
              <w:t xml:space="preserve"> почерков. </w:t>
            </w:r>
          </w:p>
        </w:tc>
        <w:tc>
          <w:tcPr>
            <w:tcW w:w="2622" w:type="dxa"/>
          </w:tcPr>
          <w:p w14:paraId="626DE854" w14:textId="77777777" w:rsidR="00393E0A" w:rsidRPr="00393E0A" w:rsidRDefault="00393E0A" w:rsidP="00393E0A">
            <w:pPr>
              <w:rPr>
                <w:rFonts w:ascii="Times New Roman" w:hAnsi="Times New Roman" w:cs="Times New Roman"/>
                <w:i/>
                <w:iCs/>
                <w:sz w:val="24"/>
                <w:szCs w:val="24"/>
                <w:lang w:val="en-US"/>
              </w:rPr>
            </w:pPr>
            <w:r w:rsidRPr="00393E0A">
              <w:rPr>
                <w:rFonts w:ascii="Times New Roman" w:hAnsi="Times New Roman" w:cs="Times New Roman"/>
                <w:i/>
                <w:iCs/>
                <w:sz w:val="24"/>
                <w:szCs w:val="24"/>
                <w:lang w:val="en-US"/>
              </w:rPr>
              <w:lastRenderedPageBreak/>
              <w:t xml:space="preserve">The article describes the possibility of using handwriting samples in Latin in the forensic handwriting examination of a Cyrillic object. Experimental research was carried out, which showed the average stability of features in </w:t>
            </w:r>
            <w:r w:rsidRPr="00393E0A">
              <w:rPr>
                <w:rFonts w:ascii="Times New Roman" w:hAnsi="Times New Roman" w:cs="Times New Roman"/>
                <w:i/>
                <w:iCs/>
                <w:sz w:val="24"/>
                <w:szCs w:val="24"/>
                <w:lang w:val="en-US"/>
              </w:rPr>
              <w:lastRenderedPageBreak/>
              <w:t>elements of the same name equal to 76%. The use of such samples is proposed, especially when examining highly developed handwritings.</w:t>
            </w:r>
          </w:p>
          <w:p w14:paraId="355EC101" w14:textId="56A43F4D" w:rsidR="00CF2D48" w:rsidRPr="00393E0A" w:rsidRDefault="00CF2D48" w:rsidP="00661261">
            <w:pPr>
              <w:rPr>
                <w:rFonts w:ascii="Times New Roman" w:hAnsi="Times New Roman" w:cs="Times New Roman"/>
                <w:i/>
                <w:iCs/>
                <w:sz w:val="24"/>
                <w:szCs w:val="24"/>
              </w:rPr>
            </w:pPr>
          </w:p>
        </w:tc>
        <w:tc>
          <w:tcPr>
            <w:tcW w:w="2647" w:type="dxa"/>
          </w:tcPr>
          <w:p w14:paraId="0F1F0B73" w14:textId="2C3E7BA0" w:rsidR="00CF2D48" w:rsidRPr="00393E0A" w:rsidRDefault="00393E0A">
            <w:pPr>
              <w:rPr>
                <w:rFonts w:ascii="Times New Roman" w:hAnsi="Times New Roman" w:cs="Times New Roman"/>
                <w:i/>
                <w:iCs/>
                <w:sz w:val="24"/>
                <w:szCs w:val="24"/>
              </w:rPr>
            </w:pPr>
            <w:r w:rsidRPr="00393E0A">
              <w:rPr>
                <w:rFonts w:ascii="Times New Roman" w:hAnsi="Times New Roman" w:cs="Times New Roman"/>
                <w:i/>
                <w:iCs/>
                <w:sz w:val="24"/>
                <w:szCs w:val="24"/>
              </w:rPr>
              <w:lastRenderedPageBreak/>
              <w:t>судебно-почерковедческая экспертиза, латиница, кириллица, образцы, пригодность.</w:t>
            </w:r>
          </w:p>
        </w:tc>
        <w:tc>
          <w:tcPr>
            <w:tcW w:w="2203" w:type="dxa"/>
          </w:tcPr>
          <w:p w14:paraId="3506E437" w14:textId="08D9D020" w:rsidR="00CF2D48" w:rsidRPr="00393E0A" w:rsidRDefault="00393E0A">
            <w:pPr>
              <w:rPr>
                <w:rFonts w:ascii="Times New Roman" w:hAnsi="Times New Roman" w:cs="Times New Roman"/>
                <w:i/>
                <w:iCs/>
                <w:sz w:val="24"/>
                <w:szCs w:val="24"/>
                <w:lang w:val="en-US"/>
              </w:rPr>
            </w:pPr>
            <w:proofErr w:type="gramStart"/>
            <w:r w:rsidRPr="00393E0A">
              <w:rPr>
                <w:rFonts w:ascii="Times New Roman" w:hAnsi="Times New Roman" w:cs="Times New Roman"/>
                <w:i/>
                <w:iCs/>
                <w:sz w:val="24"/>
                <w:szCs w:val="24"/>
                <w:lang w:val="en-US"/>
              </w:rPr>
              <w:t>forensic</w:t>
            </w:r>
            <w:proofErr w:type="gramEnd"/>
            <w:r w:rsidRPr="00393E0A">
              <w:rPr>
                <w:rFonts w:ascii="Times New Roman" w:hAnsi="Times New Roman" w:cs="Times New Roman"/>
                <w:i/>
                <w:iCs/>
                <w:sz w:val="24"/>
                <w:szCs w:val="24"/>
                <w:lang w:val="en-US"/>
              </w:rPr>
              <w:t xml:space="preserve"> handwriting examination, Latin, Cyrillic alphabet, handwriting samples, suitability.</w:t>
            </w:r>
          </w:p>
        </w:tc>
      </w:tr>
      <w:tr w:rsidR="00C56E08" w:rsidRPr="00393E0A" w14:paraId="6015D68A" w14:textId="77777777" w:rsidTr="00134F3C">
        <w:tc>
          <w:tcPr>
            <w:tcW w:w="3985" w:type="dxa"/>
          </w:tcPr>
          <w:p w14:paraId="50B13FD7" w14:textId="77777777" w:rsidR="00393E0A" w:rsidRDefault="00393E0A" w:rsidP="00393E0A">
            <w:pPr>
              <w:rPr>
                <w:rFonts w:ascii="Times New Roman" w:hAnsi="Times New Roman" w:cs="Times New Roman"/>
                <w:b/>
                <w:iCs/>
                <w:sz w:val="24"/>
                <w:szCs w:val="24"/>
              </w:rPr>
            </w:pPr>
            <w:r w:rsidRPr="00393E0A">
              <w:rPr>
                <w:rFonts w:ascii="Times New Roman" w:hAnsi="Times New Roman" w:cs="Times New Roman"/>
                <w:b/>
                <w:iCs/>
                <w:sz w:val="24"/>
                <w:szCs w:val="24"/>
              </w:rPr>
              <w:lastRenderedPageBreak/>
              <w:t>Е.</w:t>
            </w:r>
            <w:r>
              <w:rPr>
                <w:rFonts w:ascii="Times New Roman" w:hAnsi="Times New Roman" w:cs="Times New Roman"/>
                <w:b/>
                <w:iCs/>
                <w:sz w:val="24"/>
                <w:szCs w:val="24"/>
              </w:rPr>
              <w:t xml:space="preserve"> </w:t>
            </w:r>
            <w:r w:rsidRPr="00393E0A">
              <w:rPr>
                <w:rFonts w:ascii="Times New Roman" w:hAnsi="Times New Roman" w:cs="Times New Roman"/>
                <w:b/>
                <w:iCs/>
                <w:sz w:val="24"/>
                <w:szCs w:val="24"/>
              </w:rPr>
              <w:t>В. Кулакова</w:t>
            </w:r>
            <w:r w:rsidRPr="00393E0A">
              <w:rPr>
                <w:rFonts w:ascii="Times New Roman" w:hAnsi="Times New Roman" w:cs="Times New Roman"/>
                <w:b/>
                <w:iCs/>
                <w:sz w:val="24"/>
                <w:szCs w:val="24"/>
              </w:rPr>
              <w:t xml:space="preserve"> </w:t>
            </w:r>
          </w:p>
          <w:p w14:paraId="019CF78B" w14:textId="3AEB0B0D" w:rsidR="00393E0A" w:rsidRPr="00393E0A" w:rsidRDefault="00393E0A" w:rsidP="00393E0A">
            <w:pPr>
              <w:rPr>
                <w:rFonts w:ascii="Times New Roman" w:hAnsi="Times New Roman" w:cs="Times New Roman"/>
                <w:iCs/>
                <w:sz w:val="24"/>
                <w:szCs w:val="24"/>
              </w:rPr>
            </w:pPr>
            <w:r w:rsidRPr="00393E0A">
              <w:rPr>
                <w:rFonts w:ascii="Times New Roman" w:hAnsi="Times New Roman" w:cs="Times New Roman"/>
                <w:iCs/>
                <w:sz w:val="24"/>
                <w:szCs w:val="24"/>
              </w:rPr>
              <w:t>ПОНЯТИЕ И ЦЕЛИ ДЕРОГАЦИИ В МЕЖДУНАРОДНОМ ПРАВЕ</w:t>
            </w:r>
          </w:p>
          <w:p w14:paraId="7DD14537" w14:textId="77777777" w:rsidR="00393E0A" w:rsidRPr="00393E0A" w:rsidRDefault="00393E0A" w:rsidP="00393E0A">
            <w:pPr>
              <w:rPr>
                <w:rFonts w:ascii="Times New Roman" w:hAnsi="Times New Roman" w:cs="Times New Roman"/>
                <w:b/>
                <w:iCs/>
                <w:sz w:val="24"/>
                <w:szCs w:val="24"/>
              </w:rPr>
            </w:pPr>
          </w:p>
          <w:p w14:paraId="6F952AD1" w14:textId="77777777" w:rsidR="00393E0A" w:rsidRPr="00393E0A" w:rsidRDefault="00393E0A" w:rsidP="00393E0A">
            <w:pPr>
              <w:rPr>
                <w:rFonts w:ascii="Times New Roman" w:hAnsi="Times New Roman" w:cs="Times New Roman"/>
                <w:b/>
                <w:iCs/>
                <w:sz w:val="24"/>
                <w:szCs w:val="24"/>
                <w:lang w:val="en-US"/>
              </w:rPr>
            </w:pPr>
            <w:r w:rsidRPr="00393E0A">
              <w:rPr>
                <w:rFonts w:ascii="Times New Roman" w:hAnsi="Times New Roman" w:cs="Times New Roman"/>
                <w:b/>
                <w:iCs/>
                <w:sz w:val="24"/>
                <w:szCs w:val="24"/>
                <w:lang w:val="en-US"/>
              </w:rPr>
              <w:t xml:space="preserve">E. V. </w:t>
            </w:r>
            <w:proofErr w:type="spellStart"/>
            <w:r w:rsidRPr="00393E0A">
              <w:rPr>
                <w:rFonts w:ascii="Times New Roman" w:hAnsi="Times New Roman" w:cs="Times New Roman"/>
                <w:b/>
                <w:iCs/>
                <w:sz w:val="24"/>
                <w:szCs w:val="24"/>
                <w:lang w:val="en-US"/>
              </w:rPr>
              <w:t>Kulakova</w:t>
            </w:r>
            <w:proofErr w:type="spellEnd"/>
            <w:r w:rsidRPr="00393E0A">
              <w:rPr>
                <w:rFonts w:ascii="Times New Roman" w:hAnsi="Times New Roman" w:cs="Times New Roman"/>
                <w:b/>
                <w:iCs/>
                <w:sz w:val="24"/>
                <w:szCs w:val="24"/>
                <w:lang w:val="en-US"/>
              </w:rPr>
              <w:t xml:space="preserve"> </w:t>
            </w:r>
          </w:p>
          <w:p w14:paraId="5840FADF" w14:textId="018CE21B" w:rsidR="00C56E08" w:rsidRPr="00393E0A" w:rsidRDefault="00393E0A" w:rsidP="00393E0A">
            <w:pPr>
              <w:rPr>
                <w:rFonts w:ascii="Times New Roman" w:hAnsi="Times New Roman" w:cs="Times New Roman"/>
                <w:b/>
                <w:iCs/>
                <w:sz w:val="24"/>
                <w:szCs w:val="24"/>
                <w:lang w:val="en-US"/>
              </w:rPr>
            </w:pPr>
            <w:r w:rsidRPr="00393E0A">
              <w:rPr>
                <w:rFonts w:ascii="Times New Roman" w:hAnsi="Times New Roman" w:cs="Times New Roman"/>
                <w:iCs/>
                <w:sz w:val="24"/>
                <w:szCs w:val="24"/>
                <w:lang w:val="en-US"/>
              </w:rPr>
              <w:t>THE CONCEPT AND OBJECTIVES OF DEROGATION IN INTERNATIONAL LAW</w:t>
            </w:r>
          </w:p>
        </w:tc>
        <w:tc>
          <w:tcPr>
            <w:tcW w:w="3103" w:type="dxa"/>
          </w:tcPr>
          <w:p w14:paraId="4FE52E61" w14:textId="14CAE008" w:rsidR="00C56E08" w:rsidRPr="00393E0A" w:rsidRDefault="00393E0A" w:rsidP="00393E0A">
            <w:pPr>
              <w:rPr>
                <w:rFonts w:ascii="Times New Roman" w:hAnsi="Times New Roman" w:cs="Times New Roman"/>
                <w:i/>
                <w:iCs/>
                <w:sz w:val="24"/>
                <w:szCs w:val="24"/>
              </w:rPr>
            </w:pPr>
            <w:r w:rsidRPr="00393E0A">
              <w:rPr>
                <w:rFonts w:ascii="Times New Roman" w:hAnsi="Times New Roman" w:cs="Times New Roman"/>
                <w:i/>
                <w:iCs/>
                <w:sz w:val="24"/>
                <w:szCs w:val="24"/>
              </w:rPr>
              <w:t xml:space="preserve">В статье проведен анализ института дерогации, как основанного на законе права государства на отступление от взятых на себя международных обязательств по обеспечению и соблюдению прав человека. Проанализированы основные требования, которым должно соответствовать законное ограничение прав человека. </w:t>
            </w:r>
            <w:proofErr w:type="spellStart"/>
            <w:r w:rsidRPr="00393E0A">
              <w:rPr>
                <w:rFonts w:ascii="Times New Roman" w:hAnsi="Times New Roman" w:cs="Times New Roman"/>
                <w:i/>
                <w:iCs/>
                <w:sz w:val="24"/>
                <w:szCs w:val="24"/>
                <w:lang w:val="en-US"/>
              </w:rPr>
              <w:t>На</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основе</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проведенного</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анализа</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сформулированы</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основные</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цели</w:t>
            </w:r>
            <w:proofErr w:type="spellEnd"/>
            <w:r w:rsidRPr="00393E0A">
              <w:rPr>
                <w:rFonts w:ascii="Times New Roman" w:hAnsi="Times New Roman" w:cs="Times New Roman"/>
                <w:i/>
                <w:iCs/>
                <w:sz w:val="24"/>
                <w:szCs w:val="24"/>
                <w:lang w:val="en-US"/>
              </w:rPr>
              <w:t xml:space="preserve"> </w:t>
            </w:r>
            <w:proofErr w:type="spellStart"/>
            <w:r w:rsidRPr="00393E0A">
              <w:rPr>
                <w:rFonts w:ascii="Times New Roman" w:hAnsi="Times New Roman" w:cs="Times New Roman"/>
                <w:i/>
                <w:iCs/>
                <w:sz w:val="24"/>
                <w:szCs w:val="24"/>
                <w:lang w:val="en-US"/>
              </w:rPr>
              <w:t>дерогации</w:t>
            </w:r>
            <w:proofErr w:type="spellEnd"/>
            <w:r w:rsidRPr="00393E0A">
              <w:rPr>
                <w:rFonts w:ascii="Times New Roman" w:hAnsi="Times New Roman" w:cs="Times New Roman"/>
                <w:i/>
                <w:iCs/>
                <w:sz w:val="24"/>
                <w:szCs w:val="24"/>
                <w:lang w:val="en-US"/>
              </w:rPr>
              <w:t>.</w:t>
            </w:r>
          </w:p>
        </w:tc>
        <w:tc>
          <w:tcPr>
            <w:tcW w:w="2622" w:type="dxa"/>
          </w:tcPr>
          <w:p w14:paraId="4E3E547F" w14:textId="77777777" w:rsidR="00393E0A" w:rsidRPr="00393E0A" w:rsidRDefault="00393E0A" w:rsidP="00393E0A">
            <w:pPr>
              <w:rPr>
                <w:rFonts w:ascii="Times New Roman" w:hAnsi="Times New Roman" w:cs="Times New Roman"/>
                <w:i/>
                <w:iCs/>
                <w:sz w:val="24"/>
                <w:szCs w:val="24"/>
                <w:lang w:val="en-US"/>
              </w:rPr>
            </w:pPr>
            <w:r w:rsidRPr="00393E0A">
              <w:rPr>
                <w:rFonts w:ascii="Times New Roman" w:hAnsi="Times New Roman" w:cs="Times New Roman"/>
                <w:i/>
                <w:iCs/>
                <w:sz w:val="24"/>
                <w:szCs w:val="24"/>
                <w:lang w:val="en-US"/>
              </w:rPr>
              <w:t>The article analyzes the institution of derogation as the law-based right of the state to derogate from its international obligations to ensure and respect human rights. The main requirements that the legal restriction of human rights must meet are analyzed. Based on the analysis, the main objectives of the degradation are formulated.</w:t>
            </w:r>
          </w:p>
          <w:p w14:paraId="26311243" w14:textId="48633964" w:rsidR="00C56E08" w:rsidRPr="00393E0A" w:rsidRDefault="00C56E08" w:rsidP="00C56E08">
            <w:pPr>
              <w:rPr>
                <w:rFonts w:ascii="Times New Roman" w:hAnsi="Times New Roman" w:cs="Times New Roman"/>
                <w:i/>
                <w:iCs/>
                <w:sz w:val="24"/>
                <w:szCs w:val="24"/>
              </w:rPr>
            </w:pPr>
          </w:p>
        </w:tc>
        <w:tc>
          <w:tcPr>
            <w:tcW w:w="2647" w:type="dxa"/>
          </w:tcPr>
          <w:p w14:paraId="439651B5" w14:textId="115B383F" w:rsidR="00C56E08" w:rsidRPr="00393E0A" w:rsidRDefault="00393E0A">
            <w:pPr>
              <w:rPr>
                <w:rFonts w:ascii="Times New Roman" w:hAnsi="Times New Roman" w:cs="Times New Roman"/>
                <w:i/>
                <w:iCs/>
                <w:sz w:val="24"/>
                <w:szCs w:val="24"/>
              </w:rPr>
            </w:pPr>
            <w:r w:rsidRPr="00393E0A">
              <w:rPr>
                <w:rFonts w:ascii="Times New Roman" w:hAnsi="Times New Roman" w:cs="Times New Roman"/>
                <w:i/>
                <w:iCs/>
                <w:sz w:val="24"/>
                <w:szCs w:val="24"/>
              </w:rPr>
              <w:t>права человека, законные ограничения прав, дерогация, международные нормы, цели.</w:t>
            </w:r>
          </w:p>
        </w:tc>
        <w:tc>
          <w:tcPr>
            <w:tcW w:w="2203" w:type="dxa"/>
          </w:tcPr>
          <w:p w14:paraId="78C95D86" w14:textId="712708E3" w:rsidR="00C56E08" w:rsidRPr="00393E0A" w:rsidRDefault="00393E0A">
            <w:pPr>
              <w:rPr>
                <w:rFonts w:ascii="Times New Roman" w:hAnsi="Times New Roman" w:cs="Times New Roman"/>
                <w:i/>
                <w:iCs/>
                <w:sz w:val="24"/>
                <w:szCs w:val="24"/>
                <w:lang w:val="en-US"/>
              </w:rPr>
            </w:pPr>
            <w:proofErr w:type="gramStart"/>
            <w:r w:rsidRPr="00393E0A">
              <w:rPr>
                <w:rFonts w:ascii="Times New Roman" w:hAnsi="Times New Roman" w:cs="Times New Roman"/>
                <w:i/>
                <w:iCs/>
                <w:sz w:val="24"/>
                <w:szCs w:val="24"/>
                <w:lang w:val="en-US"/>
              </w:rPr>
              <w:t>human</w:t>
            </w:r>
            <w:proofErr w:type="gramEnd"/>
            <w:r w:rsidRPr="00393E0A">
              <w:rPr>
                <w:rFonts w:ascii="Times New Roman" w:hAnsi="Times New Roman" w:cs="Times New Roman"/>
                <w:i/>
                <w:iCs/>
                <w:sz w:val="24"/>
                <w:szCs w:val="24"/>
                <w:lang w:val="en-US"/>
              </w:rPr>
              <w:t xml:space="preserve"> rights, legal restrictions of rights, derogation, international norms, goals.</w:t>
            </w:r>
          </w:p>
        </w:tc>
      </w:tr>
    </w:tbl>
    <w:p w14:paraId="5843A9D8" w14:textId="77777777" w:rsidR="00C04EB8" w:rsidRPr="00393E0A" w:rsidRDefault="00C04EB8">
      <w:pPr>
        <w:rPr>
          <w:rFonts w:ascii="Times New Roman" w:hAnsi="Times New Roman" w:cs="Times New Roman"/>
          <w:lang w:val="en-US"/>
        </w:rPr>
      </w:pPr>
    </w:p>
    <w:sectPr w:rsidR="00C04EB8" w:rsidRPr="00393E0A" w:rsidSect="00CC38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86E"/>
    <w:rsid w:val="000967ED"/>
    <w:rsid w:val="00134F3C"/>
    <w:rsid w:val="00270ED7"/>
    <w:rsid w:val="00363A4D"/>
    <w:rsid w:val="00393E0A"/>
    <w:rsid w:val="0040084D"/>
    <w:rsid w:val="00432AF5"/>
    <w:rsid w:val="0048609A"/>
    <w:rsid w:val="004D185C"/>
    <w:rsid w:val="00661261"/>
    <w:rsid w:val="006E3AE0"/>
    <w:rsid w:val="009A2155"/>
    <w:rsid w:val="009E2A36"/>
    <w:rsid w:val="00A04C04"/>
    <w:rsid w:val="00C04EB8"/>
    <w:rsid w:val="00C56E08"/>
    <w:rsid w:val="00CC386E"/>
    <w:rsid w:val="00CE4B23"/>
    <w:rsid w:val="00CF2D48"/>
    <w:rsid w:val="00EE1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9A2155"/>
  </w:style>
  <w:style w:type="character" w:styleId="a4">
    <w:name w:val="Emphasis"/>
    <w:uiPriority w:val="20"/>
    <w:qFormat/>
    <w:rsid w:val="009A2155"/>
    <w:rPr>
      <w:rFonts w:ascii="Times New Roman" w:hAnsi="Times New Roman" w:cs="Times New Roman" w:hint="default"/>
      <w:i/>
      <w:iCs/>
    </w:rPr>
  </w:style>
  <w:style w:type="character" w:customStyle="1" w:styleId="tlid-translation">
    <w:name w:val="tlid-translation"/>
    <w:rsid w:val="009A2155"/>
  </w:style>
  <w:style w:type="paragraph" w:styleId="a5">
    <w:name w:val="List Paragraph"/>
    <w:basedOn w:val="a"/>
    <w:uiPriority w:val="34"/>
    <w:qFormat/>
    <w:rsid w:val="00134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10729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Теркулов</dc:creator>
  <cp:lastModifiedBy>Пользователь</cp:lastModifiedBy>
  <cp:revision>2</cp:revision>
  <dcterms:created xsi:type="dcterms:W3CDTF">2025-12-03T12:28:00Z</dcterms:created>
  <dcterms:modified xsi:type="dcterms:W3CDTF">2025-12-03T12:28:00Z</dcterms:modified>
</cp:coreProperties>
</file>